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0293651">
      <w:pPr>
        <w:jc w:val="center"/>
        <w:rPr>
          <w:rFonts w:hint="eastAsia" w:ascii="方正小标宋简体" w:hAnsi="宋体" w:eastAsia="方正小标宋简体"/>
          <w:sz w:val="44"/>
          <w:szCs w:val="44"/>
          <w:highlight w:val="none"/>
        </w:rPr>
      </w:pPr>
      <w:r>
        <w:rPr>
          <w:rFonts w:hint="eastAsia" w:ascii="方正小标宋简体" w:hAnsi="宋体" w:eastAsia="方正小标宋简体"/>
          <w:sz w:val="44"/>
          <w:szCs w:val="44"/>
          <w:highlight w:val="none"/>
        </w:rPr>
        <w:t>皖江金融租赁股份有限公司</w:t>
      </w:r>
    </w:p>
    <w:p w14:paraId="7C6D8E56">
      <w:pPr>
        <w:jc w:val="center"/>
        <w:rPr>
          <w:rFonts w:ascii="方正小标宋简体" w:hAnsi="宋体" w:eastAsia="方正小标宋简体"/>
          <w:sz w:val="44"/>
          <w:szCs w:val="44"/>
          <w:highlight w:val="none"/>
        </w:rPr>
      </w:pPr>
      <w:r>
        <w:rPr>
          <w:rFonts w:hint="eastAsia" w:ascii="方正小标宋简体" w:hAnsi="宋体" w:eastAsia="方正小标宋简体"/>
          <w:b w:val="0"/>
          <w:bCs w:val="0"/>
          <w:sz w:val="44"/>
          <w:szCs w:val="44"/>
          <w:highlight w:val="none"/>
          <w:lang w:val="en-US" w:eastAsia="zh-CN"/>
        </w:rPr>
        <w:t>车辆零售业务委外催收</w:t>
      </w:r>
      <w:r>
        <w:rPr>
          <w:rFonts w:hint="eastAsia" w:ascii="方正小标宋简体" w:hAnsi="宋体" w:eastAsia="方正小标宋简体"/>
          <w:sz w:val="44"/>
          <w:szCs w:val="44"/>
          <w:highlight w:val="none"/>
          <w:lang w:val="en-US" w:eastAsia="zh-CN"/>
        </w:rPr>
        <w:t>服务采购</w:t>
      </w:r>
      <w:r>
        <w:rPr>
          <w:rFonts w:hint="eastAsia" w:ascii="方正小标宋简体" w:hAnsi="宋体" w:eastAsia="方正小标宋简体"/>
          <w:sz w:val="44"/>
          <w:szCs w:val="44"/>
          <w:highlight w:val="none"/>
        </w:rPr>
        <w:t>文件</w:t>
      </w:r>
    </w:p>
    <w:p w14:paraId="090D4AE8">
      <w:pPr>
        <w:numPr>
          <w:ilvl w:val="0"/>
          <w:numId w:val="0"/>
        </w:numPr>
        <w:ind w:firstLine="640" w:firstLineChars="200"/>
        <w:outlineLvl w:val="0"/>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一、潜在供应商资质要求</w:t>
      </w:r>
    </w:p>
    <w:p w14:paraId="157A88FA">
      <w:pPr>
        <w:numPr>
          <w:ilvl w:val="0"/>
          <w:numId w:val="0"/>
        </w:numPr>
        <w:ind w:left="0" w:leftChars="0" w:firstLine="640" w:firstLineChars="200"/>
        <w:outlineLvl w:val="9"/>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1.</w:t>
      </w:r>
      <w:r>
        <w:rPr>
          <w:rFonts w:hint="eastAsia" w:ascii="仿宋_GB2312" w:hAnsi="仿宋_GB2312" w:eastAsia="仿宋_GB2312" w:cs="仿宋_GB2312"/>
          <w:color w:val="auto"/>
          <w:sz w:val="32"/>
          <w:szCs w:val="32"/>
          <w:highlight w:val="none"/>
          <w:lang w:val="en-US" w:eastAsia="zh-CN"/>
        </w:rPr>
        <w:t>投标人</w:t>
      </w:r>
      <w:r>
        <w:rPr>
          <w:rFonts w:hint="eastAsia" w:ascii="仿宋_GB2312" w:hAnsi="仿宋_GB2312" w:eastAsia="仿宋_GB2312" w:cs="仿宋_GB2312"/>
          <w:color w:val="auto"/>
          <w:sz w:val="32"/>
          <w:szCs w:val="32"/>
          <w:highlight w:val="none"/>
        </w:rPr>
        <w:t>具有有效的营业执照。</w:t>
      </w:r>
    </w:p>
    <w:p w14:paraId="27EA7577">
      <w:pPr>
        <w:widowControl/>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2.</w:t>
      </w:r>
      <w:r>
        <w:rPr>
          <w:rFonts w:hint="eastAsia" w:ascii="仿宋_GB2312" w:hAnsi="仿宋_GB2312" w:eastAsia="仿宋_GB2312" w:cs="仿宋_GB2312"/>
          <w:color w:val="auto"/>
          <w:sz w:val="32"/>
          <w:szCs w:val="32"/>
          <w:highlight w:val="none"/>
        </w:rPr>
        <w:t>投标人近</w:t>
      </w:r>
      <w:r>
        <w:rPr>
          <w:rFonts w:hint="eastAsia" w:ascii="仿宋_GB2312" w:hAnsi="仿宋_GB2312" w:eastAsia="仿宋_GB2312" w:cs="仿宋_GB2312"/>
          <w:color w:val="auto"/>
          <w:sz w:val="32"/>
          <w:szCs w:val="32"/>
          <w:highlight w:val="none"/>
          <w:lang w:val="en-US" w:eastAsia="zh-CN"/>
        </w:rPr>
        <w:t>一</w:t>
      </w:r>
      <w:r>
        <w:rPr>
          <w:rFonts w:hint="eastAsia" w:ascii="仿宋_GB2312" w:hAnsi="仿宋_GB2312" w:eastAsia="仿宋_GB2312" w:cs="仿宋_GB2312"/>
          <w:color w:val="auto"/>
          <w:sz w:val="32"/>
          <w:szCs w:val="32"/>
          <w:highlight w:val="none"/>
        </w:rPr>
        <w:t>年（20</w:t>
      </w:r>
      <w:r>
        <w:rPr>
          <w:rFonts w:hint="eastAsia" w:ascii="仿宋_GB2312" w:hAnsi="仿宋_GB2312" w:eastAsia="仿宋_GB2312" w:cs="仿宋_GB2312"/>
          <w:color w:val="auto"/>
          <w:sz w:val="32"/>
          <w:szCs w:val="32"/>
          <w:highlight w:val="none"/>
          <w:lang w:val="en-US" w:eastAsia="zh-CN"/>
        </w:rPr>
        <w:t>25</w:t>
      </w:r>
      <w:r>
        <w:rPr>
          <w:rFonts w:hint="eastAsia" w:ascii="仿宋_GB2312" w:hAnsi="仿宋_GB2312" w:eastAsia="仿宋_GB2312" w:cs="仿宋_GB2312"/>
          <w:color w:val="auto"/>
          <w:sz w:val="32"/>
          <w:szCs w:val="32"/>
          <w:highlight w:val="none"/>
        </w:rPr>
        <w:t>年</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rPr>
        <w:t>月1日至今）具有</w:t>
      </w:r>
      <w:r>
        <w:rPr>
          <w:rFonts w:hint="eastAsia" w:ascii="仿宋_GB2312" w:hAnsi="仿宋_GB2312" w:eastAsia="仿宋_GB2312" w:cs="仿宋_GB2312"/>
          <w:color w:val="auto"/>
          <w:sz w:val="32"/>
          <w:szCs w:val="32"/>
          <w:highlight w:val="none"/>
          <w:lang w:val="en-US" w:eastAsia="zh-CN"/>
        </w:rPr>
        <w:t>合作车辆金融电催服务和现场催收业绩</w:t>
      </w:r>
      <w:r>
        <w:rPr>
          <w:rFonts w:hint="eastAsia" w:ascii="仿宋_GB2312" w:hAnsi="仿宋_GB2312" w:eastAsia="仿宋_GB2312" w:cs="仿宋_GB2312"/>
          <w:color w:val="auto"/>
          <w:sz w:val="32"/>
          <w:szCs w:val="32"/>
          <w:highlight w:val="none"/>
        </w:rPr>
        <w:t>，需提供合同扫描件等证明材料（时间以合同签订时间为准）。</w:t>
      </w:r>
    </w:p>
    <w:p w14:paraId="60B3E80D">
      <w:pPr>
        <w:widowControl/>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eastAsia="zh-CN"/>
        </w:rPr>
        <w:t>3.</w:t>
      </w:r>
      <w:r>
        <w:rPr>
          <w:rFonts w:hint="eastAsia" w:ascii="仿宋_GB2312" w:hAnsi="仿宋_GB2312" w:eastAsia="仿宋_GB2312" w:cs="仿宋_GB2312"/>
          <w:color w:val="auto"/>
          <w:sz w:val="32"/>
          <w:szCs w:val="32"/>
          <w:highlight w:val="none"/>
        </w:rPr>
        <w:t>在投标截止时间，投标人不得存在下列有效情形：</w:t>
      </w:r>
    </w:p>
    <w:p w14:paraId="5358F34D">
      <w:pPr>
        <w:widowControl/>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（1）投标人被人民法院列入失信被执行人的；</w:t>
      </w:r>
    </w:p>
    <w:p w14:paraId="180AE00E">
      <w:pPr>
        <w:widowControl/>
        <w:spacing w:line="360" w:lineRule="auto"/>
        <w:ind w:firstLine="640" w:firstLineChars="200"/>
        <w:jc w:val="left"/>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rPr>
        <w:t>（2）投标人被税务部门列入重大税收违法案件当事人名单的。</w:t>
      </w:r>
    </w:p>
    <w:p w14:paraId="277DF2C5">
      <w:pPr>
        <w:numPr>
          <w:ilvl w:val="0"/>
          <w:numId w:val="0"/>
        </w:numPr>
        <w:ind w:firstLine="640"/>
        <w:rPr>
          <w:rFonts w:hint="eastAsia" w:ascii="仿宋_GB2312" w:hAnsi="仿宋_GB2312" w:eastAsia="仿宋_GB2312" w:cs="仿宋_GB2312"/>
          <w:color w:val="auto"/>
          <w:sz w:val="32"/>
          <w:szCs w:val="32"/>
          <w:highlight w:val="none"/>
        </w:rPr>
      </w:pPr>
      <w:r>
        <w:rPr>
          <w:rFonts w:hint="eastAsia" w:ascii="仿宋_GB2312" w:hAnsi="仿宋_GB2312" w:eastAsia="仿宋_GB2312" w:cs="仿宋_GB2312"/>
          <w:color w:val="auto"/>
          <w:sz w:val="32"/>
          <w:szCs w:val="32"/>
          <w:highlight w:val="none"/>
          <w:lang w:val="en-US" w:eastAsia="zh-CN"/>
        </w:rPr>
        <w:t>4.</w:t>
      </w:r>
      <w:r>
        <w:rPr>
          <w:rFonts w:hint="eastAsia" w:ascii="仿宋_GB2312" w:hAnsi="仿宋_GB2312" w:eastAsia="仿宋_GB2312" w:cs="仿宋_GB2312"/>
          <w:color w:val="auto"/>
          <w:sz w:val="32"/>
          <w:szCs w:val="32"/>
          <w:highlight w:val="none"/>
        </w:rPr>
        <w:t>投标人法定代表人为同一个人或者存在控股、管理关系的不同投标人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母公司与全资子公司/由其控股的子公司，不得同时参与本项目。</w:t>
      </w:r>
    </w:p>
    <w:p w14:paraId="1617B5C5">
      <w:pPr>
        <w:numPr>
          <w:ilvl w:val="0"/>
          <w:numId w:val="1"/>
        </w:numPr>
        <w:ind w:firstLine="640" w:firstLineChars="200"/>
        <w:outlineLvl w:val="0"/>
        <w:rPr>
          <w:rFonts w:hint="default" w:ascii="黑体" w:hAnsi="黑体" w:eastAsia="黑体"/>
          <w:sz w:val="32"/>
          <w:szCs w:val="32"/>
          <w:highlight w:val="none"/>
          <w:lang w:val="en-US" w:eastAsia="zh-CN"/>
        </w:rPr>
      </w:pPr>
      <w:r>
        <w:rPr>
          <w:rFonts w:hint="eastAsia" w:ascii="黑体" w:hAnsi="黑体" w:eastAsia="黑体"/>
          <w:sz w:val="32"/>
          <w:szCs w:val="32"/>
          <w:highlight w:val="none"/>
          <w:lang w:val="en-US" w:eastAsia="zh-CN"/>
        </w:rPr>
        <w:t>投标人须知</w:t>
      </w:r>
    </w:p>
    <w:tbl>
      <w:tblPr>
        <w:tblStyle w:val="9"/>
        <w:tblW w:w="5000"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11"/>
        <w:gridCol w:w="1310"/>
        <w:gridCol w:w="7140"/>
      </w:tblGrid>
      <w:tr w14:paraId="48B18A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000" w:type="pct"/>
            <w:gridSpan w:val="3"/>
            <w:tcBorders>
              <w:top w:val="single" w:color="000000" w:sz="8" w:space="0"/>
              <w:left w:val="single" w:color="000000" w:sz="8" w:space="0"/>
              <w:bottom w:val="single" w:color="000000" w:sz="8" w:space="0"/>
              <w:right w:val="single" w:color="000000" w:sz="8" w:space="0"/>
            </w:tcBorders>
            <w:shd w:val="clear" w:color="auto" w:fill="auto"/>
            <w:vAlign w:val="center"/>
          </w:tcPr>
          <w:p w14:paraId="2C1978D2">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Style w:val="20"/>
                <w:highlight w:val="none"/>
                <w:lang w:val="en-US" w:eastAsia="zh-CN" w:bidi="ar"/>
              </w:rPr>
              <w:t>投标人须知</w:t>
            </w:r>
          </w:p>
        </w:tc>
      </w:tr>
      <w:tr w14:paraId="586088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37" w:type="pct"/>
            <w:tcBorders>
              <w:top w:val="single" w:color="000000" w:sz="8" w:space="0"/>
              <w:left w:val="single" w:color="000000" w:sz="8" w:space="0"/>
              <w:bottom w:val="single" w:color="000000" w:sz="8" w:space="0"/>
              <w:right w:val="single" w:color="000000" w:sz="8" w:space="0"/>
            </w:tcBorders>
            <w:shd w:val="clear" w:color="auto" w:fill="auto"/>
            <w:vAlign w:val="center"/>
          </w:tcPr>
          <w:p w14:paraId="424ACFAB">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Style w:val="21"/>
                <w:highlight w:val="none"/>
                <w:lang w:val="en-US" w:eastAsia="zh-CN" w:bidi="ar"/>
              </w:rPr>
              <w:t>序号</w:t>
            </w:r>
          </w:p>
        </w:tc>
        <w:tc>
          <w:tcPr>
            <w:tcW w:w="723" w:type="pct"/>
            <w:tcBorders>
              <w:top w:val="single" w:color="000000" w:sz="8" w:space="0"/>
              <w:left w:val="single" w:color="000000" w:sz="8" w:space="0"/>
              <w:bottom w:val="single" w:color="000000" w:sz="8" w:space="0"/>
              <w:right w:val="single" w:color="000000" w:sz="8" w:space="0"/>
            </w:tcBorders>
            <w:shd w:val="clear" w:color="auto" w:fill="auto"/>
            <w:vAlign w:val="center"/>
          </w:tcPr>
          <w:p w14:paraId="7F5EDE23">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Style w:val="21"/>
                <w:highlight w:val="none"/>
                <w:lang w:val="en-US" w:eastAsia="zh-CN" w:bidi="ar"/>
              </w:rPr>
              <w:t>内容</w:t>
            </w:r>
          </w:p>
        </w:tc>
        <w:tc>
          <w:tcPr>
            <w:tcW w:w="3938" w:type="pct"/>
            <w:tcBorders>
              <w:top w:val="single" w:color="000000" w:sz="8" w:space="0"/>
              <w:left w:val="single" w:color="000000" w:sz="8" w:space="0"/>
              <w:bottom w:val="single" w:color="000000" w:sz="8" w:space="0"/>
              <w:right w:val="single" w:color="000000" w:sz="8" w:space="0"/>
            </w:tcBorders>
            <w:shd w:val="clear" w:color="auto" w:fill="auto"/>
            <w:vAlign w:val="center"/>
          </w:tcPr>
          <w:p w14:paraId="565BB681">
            <w:pPr>
              <w:keepNext w:val="0"/>
              <w:keepLines w:val="0"/>
              <w:widowControl/>
              <w:suppressLineNumbers w:val="0"/>
              <w:jc w:val="center"/>
              <w:textAlignment w:val="center"/>
              <w:rPr>
                <w:rFonts w:hint="eastAsia" w:ascii="宋体" w:hAnsi="宋体" w:eastAsia="宋体" w:cs="宋体"/>
                <w:b/>
                <w:bCs/>
                <w:i w:val="0"/>
                <w:iCs w:val="0"/>
                <w:color w:val="000000"/>
                <w:sz w:val="24"/>
                <w:szCs w:val="24"/>
                <w:highlight w:val="none"/>
                <w:u w:val="none"/>
              </w:rPr>
            </w:pPr>
            <w:r>
              <w:rPr>
                <w:rStyle w:val="21"/>
                <w:highlight w:val="none"/>
                <w:lang w:val="en-US" w:eastAsia="zh-CN" w:bidi="ar"/>
              </w:rPr>
              <w:t>说明与要求</w:t>
            </w:r>
          </w:p>
        </w:tc>
      </w:tr>
      <w:tr w14:paraId="1F834D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tcBorders>
              <w:top w:val="nil"/>
              <w:left w:val="single" w:color="000000" w:sz="8" w:space="0"/>
              <w:bottom w:val="single" w:color="000000" w:sz="8" w:space="0"/>
              <w:right w:val="single" w:color="000000" w:sz="8" w:space="0"/>
            </w:tcBorders>
            <w:shd w:val="clear" w:color="auto" w:fill="auto"/>
            <w:vAlign w:val="center"/>
          </w:tcPr>
          <w:p w14:paraId="3CCCAC9D">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1</w:t>
            </w:r>
          </w:p>
        </w:tc>
        <w:tc>
          <w:tcPr>
            <w:tcW w:w="723" w:type="pct"/>
            <w:tcBorders>
              <w:top w:val="nil"/>
              <w:left w:val="single" w:color="000000" w:sz="8" w:space="0"/>
              <w:bottom w:val="single" w:color="000000" w:sz="8" w:space="0"/>
              <w:right w:val="single" w:color="000000" w:sz="8" w:space="0"/>
            </w:tcBorders>
            <w:shd w:val="clear" w:color="auto" w:fill="auto"/>
            <w:vAlign w:val="center"/>
          </w:tcPr>
          <w:p w14:paraId="75FE1E01">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包别划分</w:t>
            </w:r>
          </w:p>
        </w:tc>
        <w:tc>
          <w:tcPr>
            <w:tcW w:w="3938" w:type="pct"/>
            <w:tcBorders>
              <w:top w:val="nil"/>
              <w:left w:val="single" w:color="000000" w:sz="8" w:space="0"/>
              <w:bottom w:val="single" w:color="000000" w:sz="8" w:space="0"/>
              <w:right w:val="single" w:color="000000" w:sz="8" w:space="0"/>
            </w:tcBorders>
            <w:shd w:val="clear" w:color="auto" w:fill="auto"/>
            <w:vAlign w:val="center"/>
          </w:tcPr>
          <w:p w14:paraId="7F018C63">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不分包</w:t>
            </w:r>
          </w:p>
        </w:tc>
      </w:tr>
      <w:tr w14:paraId="5EF4AD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37" w:type="pct"/>
            <w:tcBorders>
              <w:top w:val="nil"/>
              <w:left w:val="single" w:color="000000" w:sz="8" w:space="0"/>
              <w:bottom w:val="single" w:color="000000" w:sz="8" w:space="0"/>
              <w:right w:val="single" w:color="000000" w:sz="8" w:space="0"/>
            </w:tcBorders>
            <w:shd w:val="clear" w:color="auto" w:fill="auto"/>
            <w:vAlign w:val="center"/>
          </w:tcPr>
          <w:p w14:paraId="5FBE6E66">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2</w:t>
            </w:r>
          </w:p>
        </w:tc>
        <w:tc>
          <w:tcPr>
            <w:tcW w:w="723" w:type="pct"/>
            <w:tcBorders>
              <w:top w:val="nil"/>
              <w:left w:val="single" w:color="000000" w:sz="8" w:space="0"/>
              <w:bottom w:val="single" w:color="000000" w:sz="8" w:space="0"/>
              <w:right w:val="single" w:color="000000" w:sz="8" w:space="0"/>
            </w:tcBorders>
            <w:shd w:val="clear" w:color="auto" w:fill="auto"/>
            <w:vAlign w:val="center"/>
          </w:tcPr>
          <w:p w14:paraId="63D77A7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联合体投标</w:t>
            </w:r>
          </w:p>
        </w:tc>
        <w:tc>
          <w:tcPr>
            <w:tcW w:w="3938" w:type="pct"/>
            <w:tcBorders>
              <w:top w:val="nil"/>
              <w:left w:val="single" w:color="000000" w:sz="8" w:space="0"/>
              <w:bottom w:val="single" w:color="000000" w:sz="8" w:space="0"/>
              <w:right w:val="single" w:color="000000" w:sz="8" w:space="0"/>
            </w:tcBorders>
            <w:shd w:val="clear" w:color="auto" w:fill="auto"/>
            <w:vAlign w:val="center"/>
          </w:tcPr>
          <w:p w14:paraId="78BBDC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不允许</w:t>
            </w:r>
          </w:p>
        </w:tc>
      </w:tr>
      <w:tr w14:paraId="32A4E3B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tcBorders>
              <w:top w:val="nil"/>
              <w:left w:val="single" w:color="000000" w:sz="8" w:space="0"/>
              <w:bottom w:val="single" w:color="000000" w:sz="8" w:space="0"/>
              <w:right w:val="single" w:color="000000" w:sz="8" w:space="0"/>
            </w:tcBorders>
            <w:shd w:val="clear" w:color="auto" w:fill="auto"/>
            <w:vAlign w:val="center"/>
          </w:tcPr>
          <w:p w14:paraId="4A815030">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3</w:t>
            </w:r>
          </w:p>
        </w:tc>
        <w:tc>
          <w:tcPr>
            <w:tcW w:w="723" w:type="pct"/>
            <w:tcBorders>
              <w:top w:val="nil"/>
              <w:left w:val="single" w:color="000000" w:sz="8" w:space="0"/>
              <w:bottom w:val="single" w:color="000000" w:sz="8" w:space="0"/>
              <w:right w:val="single" w:color="000000" w:sz="8" w:space="0"/>
            </w:tcBorders>
            <w:shd w:val="clear" w:color="auto" w:fill="auto"/>
            <w:vAlign w:val="center"/>
          </w:tcPr>
          <w:p w14:paraId="289A585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服务期限</w:t>
            </w:r>
          </w:p>
        </w:tc>
        <w:tc>
          <w:tcPr>
            <w:tcW w:w="3938" w:type="pct"/>
            <w:tcBorders>
              <w:top w:val="nil"/>
              <w:left w:val="single" w:color="000000" w:sz="8" w:space="0"/>
              <w:bottom w:val="single" w:color="000000" w:sz="8" w:space="0"/>
              <w:right w:val="single" w:color="000000" w:sz="8" w:space="0"/>
            </w:tcBorders>
            <w:shd w:val="clear" w:color="auto" w:fill="auto"/>
            <w:vAlign w:val="center"/>
          </w:tcPr>
          <w:p w14:paraId="22B3D0B2">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22"/>
                <w:rFonts w:hint="eastAsia"/>
                <w:sz w:val="21"/>
                <w:szCs w:val="21"/>
                <w:highlight w:val="none"/>
                <w:lang w:val="en-US" w:eastAsia="zh-CN" w:bidi="ar"/>
              </w:rPr>
              <w:t>2</w:t>
            </w:r>
            <w:r>
              <w:rPr>
                <w:rStyle w:val="22"/>
                <w:sz w:val="21"/>
                <w:szCs w:val="21"/>
                <w:highlight w:val="none"/>
                <w:lang w:val="en-US" w:eastAsia="zh-CN" w:bidi="ar"/>
              </w:rPr>
              <w:t>年</w:t>
            </w:r>
          </w:p>
        </w:tc>
      </w:tr>
      <w:tr w14:paraId="68992A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0" w:hRule="atLeast"/>
        </w:trPr>
        <w:tc>
          <w:tcPr>
            <w:tcW w:w="337" w:type="pct"/>
            <w:tcBorders>
              <w:top w:val="nil"/>
              <w:left w:val="single" w:color="000000" w:sz="8" w:space="0"/>
              <w:bottom w:val="single" w:color="000000" w:sz="8" w:space="0"/>
              <w:right w:val="single" w:color="000000" w:sz="8" w:space="0"/>
            </w:tcBorders>
            <w:shd w:val="clear" w:color="auto" w:fill="auto"/>
            <w:vAlign w:val="center"/>
          </w:tcPr>
          <w:p w14:paraId="0508647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4</w:t>
            </w:r>
          </w:p>
        </w:tc>
        <w:tc>
          <w:tcPr>
            <w:tcW w:w="723" w:type="pct"/>
            <w:tcBorders>
              <w:top w:val="nil"/>
              <w:left w:val="single" w:color="000000" w:sz="8" w:space="0"/>
              <w:bottom w:val="single" w:color="000000" w:sz="8" w:space="0"/>
              <w:right w:val="nil"/>
            </w:tcBorders>
            <w:shd w:val="clear" w:color="auto" w:fill="auto"/>
            <w:vAlign w:val="center"/>
          </w:tcPr>
          <w:p w14:paraId="7F305785">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最高投标限价（控制价）</w:t>
            </w:r>
          </w:p>
        </w:tc>
        <w:tc>
          <w:tcPr>
            <w:tcW w:w="3938" w:type="pct"/>
            <w:tcBorders>
              <w:top w:val="nil"/>
              <w:left w:val="single" w:color="000000" w:sz="8" w:space="0"/>
              <w:bottom w:val="single" w:color="000000" w:sz="8" w:space="0"/>
              <w:right w:val="single" w:color="000000" w:sz="8" w:space="0"/>
            </w:tcBorders>
            <w:shd w:val="clear" w:color="auto" w:fill="auto"/>
            <w:vAlign w:val="center"/>
          </w:tcPr>
          <w:p w14:paraId="4E447EBF">
            <w:pPr>
              <w:adjustRightInd w:val="0"/>
              <w:snapToGrid w:val="0"/>
              <w:spacing w:line="560" w:lineRule="exact"/>
              <w:ind w:firstLine="420" w:firstLineChars="200"/>
              <w:jc w:val="both"/>
              <w:rPr>
                <w:rFonts w:hint="default" w:ascii="宋体" w:hAnsi="宋体" w:eastAsia="宋体" w:cs="宋体"/>
                <w:i w:val="0"/>
                <w:iCs w:val="0"/>
                <w:color w:val="000000"/>
                <w:sz w:val="21"/>
                <w:szCs w:val="21"/>
                <w:highlight w:val="none"/>
                <w:u w:val="none"/>
                <w:lang w:val="en-US"/>
              </w:rPr>
            </w:pPr>
            <w:r>
              <w:rPr>
                <w:rFonts w:hint="eastAsia" w:ascii="宋体" w:hAnsi="宋体" w:eastAsia="宋体" w:cs="宋体"/>
                <w:i w:val="0"/>
                <w:iCs w:val="0"/>
                <w:color w:val="000000"/>
                <w:kern w:val="0"/>
                <w:sz w:val="21"/>
                <w:szCs w:val="21"/>
                <w:highlight w:val="none"/>
                <w:u w:val="none"/>
                <w:lang w:val="en-US" w:eastAsia="zh-CN" w:bidi="ar"/>
              </w:rPr>
              <w:t>有，最高投</w:t>
            </w:r>
            <w:r>
              <w:rPr>
                <w:rStyle w:val="22"/>
                <w:rFonts w:hint="eastAsia"/>
                <w:i w:val="0"/>
                <w:iCs w:val="0"/>
                <w:color w:val="000000"/>
                <w:sz w:val="21"/>
                <w:szCs w:val="21"/>
                <w:highlight w:val="none"/>
                <w:lang w:val="en-US" w:eastAsia="zh-CN" w:bidi="ar"/>
              </w:rPr>
              <w:t>标限价：详见章节</w:t>
            </w:r>
            <w:r>
              <w:rPr>
                <w:rFonts w:hint="eastAsia" w:ascii="宋体" w:hAnsi="宋体" w:eastAsia="宋体" w:cs="宋体"/>
                <w:i w:val="0"/>
                <w:iCs w:val="0"/>
                <w:color w:val="000000"/>
                <w:kern w:val="0"/>
                <w:sz w:val="21"/>
                <w:szCs w:val="21"/>
                <w:highlight w:val="none"/>
                <w:u w:val="none"/>
                <w:lang w:val="en-US" w:eastAsia="zh-CN" w:bidi="ar"/>
              </w:rPr>
              <w:t>三、采购项目需求（五）投标报价及</w:t>
            </w:r>
            <w:r>
              <w:rPr>
                <w:rFonts w:hint="eastAsia" w:ascii="宋体" w:hAnsi="宋体" w:eastAsia="宋体" w:cs="宋体"/>
                <w:i w:val="0"/>
                <w:iCs w:val="0"/>
                <w:color w:val="000000"/>
                <w:kern w:val="0"/>
                <w:sz w:val="21"/>
                <w:szCs w:val="21"/>
                <w:highlight w:val="none"/>
                <w:u w:val="none"/>
                <w:lang w:val="zh-CN" w:eastAsia="zh-CN" w:bidi="ar"/>
              </w:rPr>
              <w:t>费用支付</w:t>
            </w:r>
            <w:r>
              <w:rPr>
                <w:rFonts w:hint="eastAsia" w:ascii="宋体" w:hAnsi="宋体" w:eastAsia="宋体" w:cs="宋体"/>
                <w:i w:val="0"/>
                <w:iCs w:val="0"/>
                <w:color w:val="000000"/>
                <w:kern w:val="0"/>
                <w:sz w:val="21"/>
                <w:szCs w:val="21"/>
                <w:highlight w:val="none"/>
                <w:u w:val="none"/>
                <w:lang w:val="en-US" w:eastAsia="zh-CN" w:bidi="ar"/>
              </w:rPr>
              <w:t>说明。</w:t>
            </w:r>
          </w:p>
        </w:tc>
      </w:tr>
      <w:tr w14:paraId="5AB9E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176" w:hRule="atLeast"/>
        </w:trPr>
        <w:tc>
          <w:tcPr>
            <w:tcW w:w="337" w:type="pct"/>
            <w:tcBorders>
              <w:top w:val="nil"/>
              <w:left w:val="single" w:color="000000" w:sz="8" w:space="0"/>
              <w:bottom w:val="single" w:color="000000" w:sz="8" w:space="0"/>
              <w:right w:val="single" w:color="000000" w:sz="8" w:space="0"/>
            </w:tcBorders>
            <w:shd w:val="clear" w:color="auto" w:fill="auto"/>
            <w:vAlign w:val="center"/>
          </w:tcPr>
          <w:p w14:paraId="1B2DEEA4">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5</w:t>
            </w:r>
          </w:p>
        </w:tc>
        <w:tc>
          <w:tcPr>
            <w:tcW w:w="723" w:type="pct"/>
            <w:tcBorders>
              <w:top w:val="nil"/>
              <w:left w:val="single" w:color="000000" w:sz="8" w:space="0"/>
              <w:bottom w:val="single" w:color="000000" w:sz="8" w:space="0"/>
              <w:right w:val="single" w:color="000000" w:sz="8" w:space="0"/>
            </w:tcBorders>
            <w:shd w:val="clear" w:color="auto" w:fill="auto"/>
            <w:vAlign w:val="center"/>
          </w:tcPr>
          <w:p w14:paraId="4AF51767">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履约审查</w:t>
            </w:r>
          </w:p>
        </w:tc>
        <w:tc>
          <w:tcPr>
            <w:tcW w:w="3938" w:type="pct"/>
            <w:tcBorders>
              <w:top w:val="nil"/>
              <w:left w:val="single" w:color="000000" w:sz="8" w:space="0"/>
              <w:bottom w:val="single" w:color="000000" w:sz="8" w:space="0"/>
              <w:right w:val="single" w:color="000000" w:sz="8" w:space="0"/>
            </w:tcBorders>
            <w:shd w:val="clear" w:color="auto" w:fill="auto"/>
            <w:vAlign w:val="center"/>
          </w:tcPr>
          <w:p w14:paraId="7AB9116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投标人对其提供的材料的真实性负责，评标委员会向采购人推荐中标候选人名单后，采购人有权对入围的中标候选人进行考察、约谈或其他必要的措施，调查了解其真实性、是否具备及时供应能力、能够圆满地履行合同等，如发现有弄虚作假等违反法律法规规定的行为，采购人取消其候选资格，并将其列入不守信名单，提交投标人工商注册地相关主管部门处理。采购人有权选择往后递补中标候选人入围或重新采购。</w:t>
            </w:r>
          </w:p>
        </w:tc>
      </w:tr>
      <w:tr w14:paraId="599F6B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37" w:type="pct"/>
            <w:vMerge w:val="restart"/>
            <w:tcBorders>
              <w:top w:val="nil"/>
              <w:left w:val="single" w:color="000000" w:sz="8" w:space="0"/>
              <w:bottom w:val="single" w:color="000000" w:sz="8" w:space="0"/>
              <w:right w:val="single" w:color="000000" w:sz="8" w:space="0"/>
            </w:tcBorders>
            <w:shd w:val="clear" w:color="auto" w:fill="auto"/>
            <w:vAlign w:val="center"/>
          </w:tcPr>
          <w:p w14:paraId="3B59A1B8">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Fonts w:hint="eastAsia" w:ascii="宋体" w:hAnsi="宋体" w:eastAsia="宋体" w:cs="宋体"/>
                <w:i w:val="0"/>
                <w:iCs w:val="0"/>
                <w:color w:val="000000"/>
                <w:kern w:val="0"/>
                <w:sz w:val="21"/>
                <w:szCs w:val="21"/>
                <w:highlight w:val="none"/>
                <w:u w:val="none"/>
                <w:lang w:val="en-US" w:eastAsia="zh-CN" w:bidi="ar"/>
              </w:rPr>
              <w:t>6</w:t>
            </w:r>
          </w:p>
        </w:tc>
        <w:tc>
          <w:tcPr>
            <w:tcW w:w="723" w:type="pct"/>
            <w:vMerge w:val="restart"/>
            <w:tcBorders>
              <w:top w:val="nil"/>
              <w:left w:val="single" w:color="000000" w:sz="8" w:space="0"/>
              <w:bottom w:val="single" w:color="000000" w:sz="8" w:space="0"/>
              <w:right w:val="single" w:color="000000" w:sz="8" w:space="0"/>
            </w:tcBorders>
            <w:shd w:val="clear" w:color="auto" w:fill="auto"/>
            <w:vAlign w:val="center"/>
          </w:tcPr>
          <w:p w14:paraId="6412B439">
            <w:pPr>
              <w:keepNext w:val="0"/>
              <w:keepLines w:val="0"/>
              <w:widowControl/>
              <w:suppressLineNumbers w:val="0"/>
              <w:jc w:val="center"/>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异议（质疑）</w:t>
            </w:r>
          </w:p>
        </w:tc>
        <w:tc>
          <w:tcPr>
            <w:tcW w:w="3938" w:type="pct"/>
            <w:tcBorders>
              <w:top w:val="nil"/>
              <w:left w:val="single" w:color="000000" w:sz="8" w:space="0"/>
              <w:bottom w:val="nil"/>
              <w:right w:val="single" w:color="000000" w:sz="8" w:space="0"/>
            </w:tcBorders>
            <w:shd w:val="clear" w:color="auto" w:fill="auto"/>
            <w:vAlign w:val="top"/>
          </w:tcPr>
          <w:p w14:paraId="6B4C2056">
            <w:pPr>
              <w:keepNext w:val="0"/>
              <w:keepLines w:val="0"/>
              <w:widowControl/>
              <w:suppressLineNumbers w:val="0"/>
              <w:jc w:val="left"/>
              <w:textAlignment w:val="top"/>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1.受理异议（质疑）的联系方式：</w:t>
            </w:r>
          </w:p>
        </w:tc>
      </w:tr>
      <w:tr w14:paraId="30296F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402CB82A">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5F6B83C4">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top"/>
          </w:tcPr>
          <w:p w14:paraId="3313CC69">
            <w:pPr>
              <w:keepNext w:val="0"/>
              <w:keepLines w:val="0"/>
              <w:widowControl/>
              <w:suppressLineNumbers w:val="0"/>
              <w:jc w:val="left"/>
              <w:textAlignment w:val="center"/>
              <w:rPr>
                <w:rStyle w:val="22"/>
                <w:rFonts w:hint="eastAsia" w:ascii="宋体" w:hAnsi="宋体" w:eastAsia="宋体" w:cs="宋体"/>
                <w:i w:val="0"/>
                <w:iCs w:val="0"/>
                <w:color w:val="000000"/>
                <w:sz w:val="21"/>
                <w:szCs w:val="21"/>
                <w:highlight w:val="none"/>
                <w:lang w:val="en-US" w:eastAsia="zh-CN" w:bidi="ar"/>
              </w:rPr>
            </w:pPr>
            <w:r>
              <w:rPr>
                <w:rStyle w:val="22"/>
                <w:rFonts w:ascii="宋体" w:hAnsi="宋体" w:eastAsia="宋体" w:cs="宋体"/>
                <w:i w:val="0"/>
                <w:iCs w:val="0"/>
                <w:color w:val="000000"/>
                <w:sz w:val="21"/>
                <w:szCs w:val="21"/>
                <w:highlight w:val="none"/>
                <w:lang w:val="en-US" w:eastAsia="zh-CN" w:bidi="ar"/>
              </w:rPr>
              <w:t>皖江金融租赁股份有限公司</w:t>
            </w:r>
          </w:p>
        </w:tc>
      </w:tr>
      <w:tr w14:paraId="1D8834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373BE403">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6C63E097">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top"/>
          </w:tcPr>
          <w:p w14:paraId="12BF2AB7">
            <w:pPr>
              <w:keepNext w:val="0"/>
              <w:keepLines w:val="0"/>
              <w:widowControl/>
              <w:suppressLineNumbers w:val="0"/>
              <w:jc w:val="left"/>
              <w:textAlignment w:val="center"/>
              <w:rPr>
                <w:rStyle w:val="22"/>
                <w:rFonts w:hint="eastAsia" w:ascii="宋体" w:hAnsi="宋体" w:eastAsia="宋体" w:cs="宋体"/>
                <w:i w:val="0"/>
                <w:iCs w:val="0"/>
                <w:color w:val="000000"/>
                <w:sz w:val="21"/>
                <w:szCs w:val="21"/>
                <w:highlight w:val="none"/>
                <w:lang w:val="en-US" w:eastAsia="zh-CN" w:bidi="ar"/>
              </w:rPr>
            </w:pPr>
            <w:r>
              <w:rPr>
                <w:rStyle w:val="22"/>
                <w:rFonts w:ascii="宋体" w:hAnsi="宋体" w:eastAsia="宋体" w:cs="宋体"/>
                <w:i w:val="0"/>
                <w:iCs w:val="0"/>
                <w:color w:val="000000"/>
                <w:sz w:val="21"/>
                <w:szCs w:val="21"/>
                <w:highlight w:val="none"/>
                <w:lang w:val="en-US" w:eastAsia="zh-CN" w:bidi="ar"/>
              </w:rPr>
              <w:t>地址：合肥市滨湖新区滨湖高速时代广场C1栋19层</w:t>
            </w:r>
          </w:p>
        </w:tc>
      </w:tr>
      <w:tr w14:paraId="16865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538D5615">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066D890A">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top"/>
          </w:tcPr>
          <w:p w14:paraId="03709864">
            <w:pPr>
              <w:keepNext w:val="0"/>
              <w:keepLines w:val="0"/>
              <w:widowControl/>
              <w:suppressLineNumbers w:val="0"/>
              <w:jc w:val="left"/>
              <w:textAlignment w:val="center"/>
              <w:rPr>
                <w:rStyle w:val="22"/>
                <w:rFonts w:hint="eastAsia" w:ascii="宋体" w:hAnsi="宋体" w:eastAsia="宋体" w:cs="宋体"/>
                <w:i w:val="0"/>
                <w:iCs w:val="0"/>
                <w:color w:val="000000"/>
                <w:sz w:val="21"/>
                <w:szCs w:val="21"/>
                <w:highlight w:val="none"/>
                <w:lang w:val="en-US" w:eastAsia="zh-CN" w:bidi="ar"/>
              </w:rPr>
            </w:pPr>
            <w:r>
              <w:rPr>
                <w:rStyle w:val="22"/>
                <w:rFonts w:ascii="宋体" w:hAnsi="宋体" w:eastAsia="宋体" w:cs="宋体"/>
                <w:i w:val="0"/>
                <w:iCs w:val="0"/>
                <w:color w:val="000000"/>
                <w:sz w:val="21"/>
                <w:szCs w:val="21"/>
                <w:highlight w:val="none"/>
                <w:lang w:val="en-US" w:eastAsia="zh-CN" w:bidi="ar"/>
              </w:rPr>
              <w:t>联系电话：</w:t>
            </w:r>
            <w:r>
              <w:rPr>
                <w:rStyle w:val="22"/>
                <w:rFonts w:hint="eastAsia" w:ascii="宋体" w:hAnsi="宋体" w:eastAsia="宋体" w:cs="宋体"/>
                <w:i w:val="0"/>
                <w:iCs w:val="0"/>
                <w:color w:val="000000"/>
                <w:sz w:val="21"/>
                <w:szCs w:val="21"/>
                <w:highlight w:val="none"/>
                <w:lang w:val="en-US" w:eastAsia="zh-CN" w:bidi="ar"/>
              </w:rPr>
              <w:t>13966372860</w:t>
            </w:r>
          </w:p>
        </w:tc>
      </w:tr>
      <w:tr w14:paraId="2A9CB86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4B0C1F8D">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2BE6D249">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top"/>
          </w:tcPr>
          <w:p w14:paraId="02631E4D">
            <w:pPr>
              <w:keepNext w:val="0"/>
              <w:keepLines w:val="0"/>
              <w:widowControl/>
              <w:suppressLineNumbers w:val="0"/>
              <w:jc w:val="left"/>
              <w:textAlignment w:val="center"/>
              <w:rPr>
                <w:rStyle w:val="22"/>
                <w:rFonts w:hint="eastAsia" w:ascii="宋体" w:hAnsi="宋体" w:eastAsia="宋体" w:cs="宋体"/>
                <w:i w:val="0"/>
                <w:iCs w:val="0"/>
                <w:color w:val="000000"/>
                <w:sz w:val="21"/>
                <w:szCs w:val="21"/>
                <w:highlight w:val="none"/>
                <w:lang w:val="en-US" w:eastAsia="zh-CN" w:bidi="ar"/>
              </w:rPr>
            </w:pPr>
            <w:r>
              <w:rPr>
                <w:rStyle w:val="22"/>
                <w:rFonts w:ascii="宋体" w:hAnsi="宋体" w:eastAsia="宋体" w:cs="宋体"/>
                <w:i w:val="0"/>
                <w:iCs w:val="0"/>
                <w:color w:val="000000"/>
                <w:sz w:val="21"/>
                <w:szCs w:val="21"/>
                <w:highlight w:val="none"/>
                <w:lang w:val="en-US" w:eastAsia="zh-CN" w:bidi="ar"/>
              </w:rPr>
              <w:t>联系人：</w:t>
            </w:r>
            <w:r>
              <w:rPr>
                <w:rStyle w:val="22"/>
                <w:rFonts w:hint="eastAsia" w:ascii="宋体" w:hAnsi="宋体" w:eastAsia="宋体" w:cs="宋体"/>
                <w:i w:val="0"/>
                <w:iCs w:val="0"/>
                <w:color w:val="000000"/>
                <w:sz w:val="21"/>
                <w:szCs w:val="21"/>
                <w:highlight w:val="none"/>
                <w:lang w:val="en-US" w:eastAsia="zh-CN" w:bidi="ar"/>
              </w:rPr>
              <w:t>李莲心</w:t>
            </w:r>
          </w:p>
        </w:tc>
      </w:tr>
      <w:tr w14:paraId="4D6EDC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4641DF79">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2D15C29F">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30471A1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2.对采购文件的异议（质疑）：</w:t>
            </w:r>
          </w:p>
        </w:tc>
      </w:tr>
      <w:tr w14:paraId="2283C0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3C1716CE">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3599AEC8">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2495FD6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投标人未在本采购</w:t>
            </w:r>
            <w:r>
              <w:rPr>
                <w:rStyle w:val="22"/>
                <w:rFonts w:hint="eastAsia"/>
                <w:sz w:val="21"/>
                <w:szCs w:val="21"/>
                <w:highlight w:val="none"/>
                <w:lang w:val="en-US" w:eastAsia="zh-CN" w:bidi="ar"/>
              </w:rPr>
              <w:t>项目评审会议前一天</w:t>
            </w:r>
            <w:r>
              <w:rPr>
                <w:rStyle w:val="22"/>
                <w:sz w:val="21"/>
                <w:szCs w:val="21"/>
                <w:highlight w:val="none"/>
                <w:lang w:val="en-US" w:eastAsia="zh-CN" w:bidi="ar"/>
              </w:rPr>
              <w:t>提出澄清要求或提出异议（质疑）的，视为其对本文件无异议（质疑），逾期不得对采购文件相关内容提出异议（质疑）或投诉。相关部门依法不予受理。</w:t>
            </w:r>
          </w:p>
        </w:tc>
      </w:tr>
      <w:tr w14:paraId="10EA06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1DDACF7A">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730108B7">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54C241B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3.对开标过程提出异议（质疑）的，应于开标现场提出。</w:t>
            </w:r>
          </w:p>
        </w:tc>
      </w:tr>
      <w:tr w14:paraId="697A0A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40978624">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635ED307">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674FA808">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4.对评标结果的异议（质疑）：</w:t>
            </w:r>
          </w:p>
        </w:tc>
      </w:tr>
      <w:tr w14:paraId="0796C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28745DBA">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608CC874">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54B780A7">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采购投标相关各方对评标结果有异议（质疑），应在公示期内以书面形式向皖江金融租赁股份有限公司提出。</w:t>
            </w:r>
          </w:p>
        </w:tc>
      </w:tr>
      <w:tr w14:paraId="7EA1CF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5A95B80B">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01EB4706">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088FFD54">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（1）书面异议（质疑）材料应当包括以下内容：</w:t>
            </w:r>
          </w:p>
        </w:tc>
      </w:tr>
      <w:tr w14:paraId="439AD4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00DCD2B0">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41417357">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50FD9496">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①提出异议（质疑）的投标人的名称、地址及有效联系方式；</w:t>
            </w:r>
          </w:p>
        </w:tc>
      </w:tr>
      <w:tr w14:paraId="1C2502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79FB5F85">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5C47BE5D">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4236D8E0">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②异议（质疑）对象的投标人的名称；</w:t>
            </w:r>
          </w:p>
        </w:tc>
      </w:tr>
      <w:tr w14:paraId="3842D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3552F2EA">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543550E0">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36DEBE8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③异议（质疑）事项的基本事实；</w:t>
            </w:r>
          </w:p>
        </w:tc>
      </w:tr>
      <w:tr w14:paraId="4481B59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2DF91F35">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29B9F384">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7CFE2CCA">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④相关请求和主张；</w:t>
            </w:r>
          </w:p>
        </w:tc>
      </w:tr>
      <w:tr w14:paraId="77067B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02E5738F">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73EE7076">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0EAE66B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⑤有效线索和相关证明材料；</w:t>
            </w:r>
          </w:p>
        </w:tc>
      </w:tr>
      <w:tr w14:paraId="2910A92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52E06642">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3960A403">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0393F85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⑥提出异议（质疑）的投标人是法人的，异议（质疑）材料必须由其法定代表人签字并加盖单位公章或电子印章，并附法定代表人及其委托联系人的有效身份证明复印件，注明联系方式；其他组织或者自然人提出异议（质疑）的，异议（质疑）材料必须由其主要负责人签字（有公章或电子印章的须单位加盖公章或电子印章），并附主要负责人及其委托联系人的有效身份证明复印件，注明联系方式。异议（质疑）有关材料是外文的，应当同时提供其中文译本。</w:t>
            </w:r>
          </w:p>
        </w:tc>
      </w:tr>
      <w:tr w14:paraId="585F5E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623C7027">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0150167F">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346192FD">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（2）有下列情形的异议（质疑）材料不予受理：</w:t>
            </w:r>
          </w:p>
        </w:tc>
      </w:tr>
      <w:tr w14:paraId="1F5F61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1B65B09B">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56CF246D">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7C62BCDF">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①书面异议（质疑）材料不完整的；</w:t>
            </w:r>
          </w:p>
        </w:tc>
      </w:tr>
      <w:tr w14:paraId="1EA978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0E2661CA">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511F2556">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4B688309">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②异议（质疑）事项含有主观猜测等内容且无充分有效证据的；</w:t>
            </w:r>
          </w:p>
        </w:tc>
      </w:tr>
      <w:tr w14:paraId="217DDE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3D994B73">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68293B9C">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72160C13">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③对其他投标人的投标文件详细内容异议（质疑），无法提供合法来源渠道的；</w:t>
            </w:r>
          </w:p>
        </w:tc>
      </w:tr>
      <w:tr w14:paraId="1F937ED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09DC5A88">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5D4C64D6">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3C7E511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④违反相关法律法规的。</w:t>
            </w:r>
          </w:p>
        </w:tc>
      </w:tr>
      <w:tr w14:paraId="432D85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18C687BC">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2F79D517">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nil"/>
              <w:right w:val="single" w:color="000000" w:sz="8" w:space="0"/>
            </w:tcBorders>
            <w:shd w:val="clear" w:color="auto" w:fill="auto"/>
            <w:vAlign w:val="center"/>
          </w:tcPr>
          <w:p w14:paraId="1CA6A54B">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（3）对于虚假、恶意异议（质疑）：</w:t>
            </w:r>
          </w:p>
        </w:tc>
      </w:tr>
      <w:tr w14:paraId="019A9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337" w:type="pct"/>
            <w:vMerge w:val="continue"/>
            <w:tcBorders>
              <w:top w:val="nil"/>
              <w:left w:val="single" w:color="000000" w:sz="8" w:space="0"/>
              <w:bottom w:val="single" w:color="000000" w:sz="8" w:space="0"/>
              <w:right w:val="single" w:color="000000" w:sz="8" w:space="0"/>
            </w:tcBorders>
            <w:shd w:val="clear" w:color="auto" w:fill="auto"/>
            <w:vAlign w:val="center"/>
          </w:tcPr>
          <w:p w14:paraId="49449A59">
            <w:pPr>
              <w:jc w:val="center"/>
              <w:rPr>
                <w:rFonts w:hint="eastAsia" w:ascii="宋体" w:hAnsi="宋体" w:eastAsia="宋体" w:cs="宋体"/>
                <w:i w:val="0"/>
                <w:iCs w:val="0"/>
                <w:color w:val="000000"/>
                <w:sz w:val="21"/>
                <w:szCs w:val="21"/>
                <w:highlight w:val="none"/>
                <w:u w:val="none"/>
              </w:rPr>
            </w:pPr>
          </w:p>
        </w:tc>
        <w:tc>
          <w:tcPr>
            <w:tcW w:w="723" w:type="pct"/>
            <w:vMerge w:val="continue"/>
            <w:tcBorders>
              <w:top w:val="nil"/>
              <w:left w:val="single" w:color="000000" w:sz="8" w:space="0"/>
              <w:bottom w:val="single" w:color="000000" w:sz="8" w:space="0"/>
              <w:right w:val="single" w:color="000000" w:sz="8" w:space="0"/>
            </w:tcBorders>
            <w:shd w:val="clear" w:color="auto" w:fill="auto"/>
            <w:vAlign w:val="center"/>
          </w:tcPr>
          <w:p w14:paraId="0CB118DD">
            <w:pPr>
              <w:jc w:val="center"/>
              <w:rPr>
                <w:rFonts w:hint="eastAsia" w:ascii="宋体" w:hAnsi="宋体" w:eastAsia="宋体" w:cs="宋体"/>
                <w:i w:val="0"/>
                <w:iCs w:val="0"/>
                <w:color w:val="000000"/>
                <w:sz w:val="21"/>
                <w:szCs w:val="21"/>
                <w:highlight w:val="none"/>
                <w:u w:val="none"/>
              </w:rPr>
            </w:pPr>
          </w:p>
        </w:tc>
        <w:tc>
          <w:tcPr>
            <w:tcW w:w="3938" w:type="pct"/>
            <w:tcBorders>
              <w:top w:val="nil"/>
              <w:left w:val="single" w:color="000000" w:sz="8" w:space="0"/>
              <w:bottom w:val="single" w:color="000000" w:sz="8" w:space="0"/>
              <w:right w:val="single" w:color="000000" w:sz="8" w:space="0"/>
            </w:tcBorders>
            <w:shd w:val="clear" w:color="auto" w:fill="auto"/>
            <w:vAlign w:val="center"/>
          </w:tcPr>
          <w:p w14:paraId="47FAFFD2">
            <w:pPr>
              <w:keepNext w:val="0"/>
              <w:keepLines w:val="0"/>
              <w:widowControl/>
              <w:suppressLineNumbers w:val="0"/>
              <w:jc w:val="left"/>
              <w:textAlignment w:val="center"/>
              <w:rPr>
                <w:rFonts w:hint="eastAsia" w:ascii="宋体" w:hAnsi="宋体" w:eastAsia="宋体" w:cs="宋体"/>
                <w:i w:val="0"/>
                <w:iCs w:val="0"/>
                <w:color w:val="000000"/>
                <w:sz w:val="21"/>
                <w:szCs w:val="21"/>
                <w:highlight w:val="none"/>
                <w:u w:val="none"/>
              </w:rPr>
            </w:pPr>
            <w:r>
              <w:rPr>
                <w:rStyle w:val="22"/>
                <w:sz w:val="21"/>
                <w:szCs w:val="21"/>
                <w:highlight w:val="none"/>
                <w:lang w:val="en-US" w:eastAsia="zh-CN" w:bidi="ar"/>
              </w:rPr>
              <w:t>提出异议（质疑）的投标人不得以异议（质疑）为名进行虚假、恶意异议（质疑），干扰采购投标活动的正常进行。对于提供虚假材料，以异议为名谋取中标或恶意异议扰乱采购工作秩序的，我司将其记入“不守信投标记录档案”。</w:t>
            </w:r>
          </w:p>
        </w:tc>
      </w:tr>
    </w:tbl>
    <w:p w14:paraId="2D897E4B">
      <w:pPr>
        <w:numPr>
          <w:ilvl w:val="0"/>
          <w:numId w:val="1"/>
        </w:numPr>
        <w:ind w:firstLine="640" w:firstLineChars="200"/>
        <w:outlineLvl w:val="0"/>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采购项目需求</w:t>
      </w:r>
    </w:p>
    <w:p w14:paraId="486EBA4E">
      <w:pPr>
        <w:pStyle w:val="3"/>
        <w:ind w:firstLine="64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委外催收</w:t>
      </w:r>
      <w:r>
        <w:rPr>
          <w:rFonts w:hint="eastAsia" w:ascii="仿宋_GB2312" w:hAnsi="仿宋_GB2312" w:eastAsia="仿宋_GB2312" w:cs="仿宋_GB2312"/>
          <w:sz w:val="32"/>
          <w:szCs w:val="32"/>
          <w:highlight w:val="none"/>
        </w:rPr>
        <w:t>服务：指皖江金融租赁股份</w:t>
      </w:r>
      <w:r>
        <w:rPr>
          <w:rFonts w:hint="eastAsia" w:ascii="仿宋_GB2312" w:hAnsi="仿宋_GB2312" w:eastAsia="仿宋_GB2312" w:cs="仿宋_GB2312"/>
          <w:sz w:val="32"/>
          <w:szCs w:val="32"/>
          <w:highlight w:val="none"/>
          <w:lang w:eastAsia="zh-CN"/>
        </w:rPr>
        <w:t>有限公司（以下</w:t>
      </w:r>
      <w:r>
        <w:rPr>
          <w:rFonts w:hint="eastAsia" w:ascii="仿宋_GB2312" w:hAnsi="仿宋_GB2312" w:eastAsia="仿宋_GB2312" w:cs="仿宋_GB2312"/>
          <w:sz w:val="32"/>
          <w:szCs w:val="32"/>
          <w:highlight w:val="none"/>
        </w:rPr>
        <w:t>称“我司”）将符合规定条件的汽车</w:t>
      </w:r>
      <w:r>
        <w:rPr>
          <w:rFonts w:hint="eastAsia" w:ascii="仿宋_GB2312" w:hAnsi="仿宋_GB2312" w:eastAsia="仿宋_GB2312" w:cs="仿宋_GB2312"/>
          <w:sz w:val="32"/>
          <w:szCs w:val="32"/>
          <w:highlight w:val="none"/>
          <w:lang w:val="en-US" w:eastAsia="zh-CN"/>
        </w:rPr>
        <w:t>融资租赁案件</w:t>
      </w:r>
      <w:r>
        <w:rPr>
          <w:rFonts w:hint="eastAsia" w:ascii="仿宋_GB2312" w:hAnsi="仿宋_GB2312" w:eastAsia="仿宋_GB2312" w:cs="仿宋_GB2312"/>
          <w:sz w:val="32"/>
          <w:szCs w:val="32"/>
          <w:highlight w:val="none"/>
        </w:rPr>
        <w:t>委托给我司认可的外包</w:t>
      </w:r>
      <w:r>
        <w:rPr>
          <w:rFonts w:hint="eastAsia" w:ascii="仿宋_GB2312" w:hAnsi="仿宋_GB2312" w:eastAsia="仿宋_GB2312" w:cs="仿宋_GB2312"/>
          <w:sz w:val="32"/>
          <w:szCs w:val="32"/>
          <w:highlight w:val="none"/>
          <w:lang w:val="en-US" w:eastAsia="zh-CN"/>
        </w:rPr>
        <w:t>电话、实地</w:t>
      </w:r>
      <w:r>
        <w:rPr>
          <w:rFonts w:hint="eastAsia" w:ascii="仿宋_GB2312" w:hAnsi="仿宋_GB2312" w:eastAsia="仿宋_GB2312" w:cs="仿宋_GB2312"/>
          <w:sz w:val="32"/>
          <w:szCs w:val="32"/>
          <w:highlight w:val="none"/>
        </w:rPr>
        <w:t>催收机构（下称“供应商”），在约定的期限内进行催收</w:t>
      </w:r>
      <w:r>
        <w:rPr>
          <w:rFonts w:hint="eastAsia" w:ascii="仿宋_GB2312" w:hAnsi="仿宋_GB2312" w:eastAsia="仿宋_GB2312" w:cs="仿宋_GB2312"/>
          <w:sz w:val="32"/>
          <w:szCs w:val="32"/>
          <w:highlight w:val="none"/>
          <w:lang w:eastAsia="zh-CN"/>
        </w:rPr>
        <w:t>、</w:t>
      </w:r>
      <w:r>
        <w:rPr>
          <w:rFonts w:hint="eastAsia" w:ascii="仿宋_GB2312" w:hAnsi="仿宋_GB2312" w:eastAsia="仿宋_GB2312" w:cs="仿宋_GB2312"/>
          <w:sz w:val="32"/>
          <w:szCs w:val="32"/>
          <w:highlight w:val="none"/>
          <w:lang w:val="en-US" w:eastAsia="zh-CN"/>
        </w:rPr>
        <w:t>回访</w:t>
      </w:r>
      <w:r>
        <w:rPr>
          <w:rFonts w:hint="eastAsia" w:ascii="仿宋_GB2312" w:hAnsi="仿宋_GB2312" w:eastAsia="仿宋_GB2312" w:cs="仿宋_GB2312"/>
          <w:sz w:val="32"/>
          <w:szCs w:val="32"/>
          <w:highlight w:val="none"/>
        </w:rPr>
        <w:t>，并根据实际收回金额</w:t>
      </w:r>
      <w:r>
        <w:rPr>
          <w:rFonts w:hint="eastAsia" w:ascii="仿宋_GB2312" w:hAnsi="仿宋_GB2312" w:eastAsia="仿宋_GB2312" w:cs="仿宋_GB2312"/>
          <w:sz w:val="32"/>
          <w:szCs w:val="32"/>
          <w:highlight w:val="none"/>
          <w:lang w:val="en-US" w:eastAsia="zh-CN"/>
        </w:rPr>
        <w:t>等</w:t>
      </w:r>
      <w:r>
        <w:rPr>
          <w:rFonts w:hint="eastAsia" w:ascii="仿宋_GB2312" w:hAnsi="仿宋_GB2312" w:eastAsia="仿宋_GB2312" w:cs="仿宋_GB2312"/>
          <w:sz w:val="32"/>
          <w:szCs w:val="32"/>
          <w:highlight w:val="none"/>
          <w:lang w:eastAsia="zh-CN"/>
        </w:rPr>
        <w:t>，由</w:t>
      </w:r>
      <w:r>
        <w:rPr>
          <w:rFonts w:hint="eastAsia" w:ascii="仿宋_GB2312" w:hAnsi="仿宋_GB2312" w:eastAsia="仿宋_GB2312" w:cs="仿宋_GB2312"/>
          <w:sz w:val="32"/>
          <w:szCs w:val="32"/>
          <w:highlight w:val="none"/>
        </w:rPr>
        <w:t>我司按一定比例支付费用的催收</w:t>
      </w:r>
      <w:r>
        <w:rPr>
          <w:rFonts w:hint="eastAsia" w:ascii="仿宋_GB2312" w:hAnsi="仿宋_GB2312" w:eastAsia="仿宋_GB2312" w:cs="仿宋_GB2312"/>
          <w:sz w:val="32"/>
          <w:szCs w:val="32"/>
          <w:highlight w:val="none"/>
          <w:lang w:val="en-US" w:eastAsia="zh-CN"/>
        </w:rPr>
        <w:t>服务</w:t>
      </w:r>
      <w:r>
        <w:rPr>
          <w:rFonts w:hint="eastAsia" w:ascii="仿宋_GB2312" w:hAnsi="仿宋_GB2312" w:eastAsia="仿宋_GB2312" w:cs="仿宋_GB2312"/>
          <w:sz w:val="32"/>
          <w:szCs w:val="32"/>
          <w:highlight w:val="none"/>
        </w:rPr>
        <w:t>。</w:t>
      </w:r>
    </w:p>
    <w:p w14:paraId="6CFF25DB">
      <w:pPr>
        <w:adjustRightInd w:val="0"/>
        <w:snapToGrid w:val="0"/>
        <w:spacing w:line="560" w:lineRule="exact"/>
        <w:ind w:firstLine="640" w:firstLineChars="200"/>
        <w:outlineLvl w:val="1"/>
        <w:rPr>
          <w:rFonts w:hint="eastAsia" w:ascii="楷体_GB2312" w:hAnsi="楷体_GB2312" w:eastAsia="楷体_GB2312" w:cs="楷体_GB2312"/>
          <w:b/>
          <w:bCs/>
          <w:snapToGrid w:val="0"/>
          <w:color w:val="auto"/>
          <w:kern w:val="0"/>
          <w:sz w:val="32"/>
          <w:szCs w:val="32"/>
          <w:highlight w:val="none"/>
        </w:rPr>
      </w:pPr>
      <w:r>
        <w:rPr>
          <w:rFonts w:hint="eastAsia" w:ascii="楷体_GB2312" w:hAnsi="楷体_GB2312" w:eastAsia="楷体_GB2312" w:cs="楷体_GB2312"/>
          <w:b/>
          <w:bCs/>
          <w:snapToGrid w:val="0"/>
          <w:color w:val="auto"/>
          <w:kern w:val="0"/>
          <w:sz w:val="32"/>
          <w:szCs w:val="32"/>
          <w:highlight w:val="none"/>
          <w:lang w:val="en-US" w:eastAsia="zh-CN"/>
        </w:rPr>
        <w:t>（一）</w:t>
      </w:r>
      <w:r>
        <w:rPr>
          <w:rFonts w:hint="eastAsia" w:ascii="楷体_GB2312" w:hAnsi="楷体_GB2312" w:eastAsia="楷体_GB2312" w:cs="楷体_GB2312"/>
          <w:b/>
          <w:bCs/>
          <w:snapToGrid w:val="0"/>
          <w:color w:val="auto"/>
          <w:kern w:val="0"/>
          <w:sz w:val="32"/>
          <w:szCs w:val="32"/>
          <w:highlight w:val="none"/>
        </w:rPr>
        <w:t>服务内容</w:t>
      </w:r>
    </w:p>
    <w:p w14:paraId="12B25876">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供应商为我司提供客户进行电话回访、催收、实地催收服务，服务内容为：</w:t>
      </w:r>
    </w:p>
    <w:p w14:paraId="2D8F4055">
      <w:pPr>
        <w:adjustRightInd w:val="0"/>
        <w:snapToGrid w:val="0"/>
        <w:spacing w:line="560" w:lineRule="exact"/>
        <w:ind w:firstLine="640" w:firstLineChars="200"/>
        <w:rPr>
          <w:rFonts w:hint="eastAsia" w:eastAsiaTheme="minorEastAsia"/>
          <w:lang w:eastAsia="zh-CN"/>
        </w:rPr>
      </w:pPr>
      <w:r>
        <w:rPr>
          <w:rFonts w:hint="eastAsia" w:ascii="仿宋_GB2312" w:hAnsi="仿宋_GB2312" w:eastAsia="仿宋_GB2312" w:cs="仿宋_GB2312"/>
          <w:kern w:val="2"/>
          <w:sz w:val="32"/>
          <w:szCs w:val="32"/>
          <w:highlight w:val="none"/>
          <w:lang w:val="en-US" w:eastAsia="zh-CN" w:bidi="zh-CN"/>
        </w:rPr>
        <w:t>1.供应商向我司汽车融资租赁逾期欠款客户进行电话、实地催收。在符合法律法规规定的前提下，供应商应根据逾期客户的不同情况，采取灵活多样的方式进行催收。</w:t>
      </w:r>
    </w:p>
    <w:p w14:paraId="185A9C27">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2.供应商在接受电话、实地催收委案后，首先应确认逾期客户的身份信息是否准确，在确认逾期客户身份无误后，供应商在提醒中应明确告知逾期客户以下信息：逾期客户欠款金额、逾期时间、原定还款时间，并请逾期客户确认还款时间及核对逾期客户基本资料有无变更等。电话催收按周提交催收记录；实地催收完成上门作业后24小时内，须基于上门实际了解情况，真实、完整、保质保量向我司报送上门详情。</w:t>
      </w:r>
    </w:p>
    <w:p w14:paraId="4FED8771">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3.供应商在接受回访委案后，首先应确认逾期客户的身份信息是否准确，在确认逾期客户身份无误后，据实采集、核实客户相关情况等。</w:t>
      </w:r>
    </w:p>
    <w:p w14:paraId="0C6C2F93">
      <w:pPr>
        <w:adjustRightInd w:val="0"/>
        <w:snapToGrid w:val="0"/>
        <w:spacing w:line="560" w:lineRule="exact"/>
        <w:ind w:firstLine="640" w:firstLineChars="200"/>
        <w:outlineLvl w:val="1"/>
        <w:rPr>
          <w:rFonts w:hint="eastAsia" w:ascii="楷体_GB2312" w:hAnsi="楷体_GB2312" w:eastAsia="楷体_GB2312" w:cs="楷体_GB2312"/>
          <w:b/>
          <w:bCs/>
          <w:snapToGrid w:val="0"/>
          <w:color w:val="auto"/>
          <w:kern w:val="0"/>
          <w:sz w:val="32"/>
          <w:szCs w:val="32"/>
          <w:highlight w:val="none"/>
          <w:lang w:val="zh-CN" w:eastAsia="zh-CN"/>
        </w:rPr>
      </w:pPr>
      <w:r>
        <w:rPr>
          <w:rFonts w:hint="eastAsia" w:ascii="楷体_GB2312" w:hAnsi="楷体_GB2312" w:eastAsia="楷体_GB2312" w:cs="楷体_GB2312"/>
          <w:b/>
          <w:bCs/>
          <w:snapToGrid w:val="0"/>
          <w:color w:val="auto"/>
          <w:kern w:val="0"/>
          <w:sz w:val="32"/>
          <w:szCs w:val="32"/>
          <w:highlight w:val="none"/>
          <w:lang w:val="en-US" w:eastAsia="zh-CN"/>
        </w:rPr>
        <w:t>（二）</w:t>
      </w:r>
      <w:r>
        <w:rPr>
          <w:rFonts w:hint="eastAsia" w:ascii="楷体_GB2312" w:hAnsi="楷体_GB2312" w:eastAsia="楷体_GB2312" w:cs="楷体_GB2312"/>
          <w:b/>
          <w:bCs/>
          <w:snapToGrid w:val="0"/>
          <w:color w:val="auto"/>
          <w:kern w:val="0"/>
          <w:sz w:val="32"/>
          <w:szCs w:val="32"/>
          <w:highlight w:val="none"/>
          <w:lang w:val="zh-CN" w:eastAsia="zh-CN"/>
        </w:rPr>
        <w:t>服务人员</w:t>
      </w:r>
    </w:p>
    <w:p w14:paraId="5CA4D936">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1.供应商指派人员组成服务小组为我司提供本项目服务，供应商需将负责我司案件项目组的组成名单及负责人向我司报备。</w:t>
      </w:r>
    </w:p>
    <w:p w14:paraId="44A4AB32">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2.项目组所有成员提醒电话须向我司报备。</w:t>
      </w:r>
    </w:p>
    <w:p w14:paraId="0CF63E02">
      <w:pPr>
        <w:adjustRightInd w:val="0"/>
        <w:snapToGrid w:val="0"/>
        <w:spacing w:line="560" w:lineRule="exact"/>
        <w:ind w:firstLine="640" w:firstLineChars="200"/>
        <w:outlineLvl w:val="1"/>
        <w:rPr>
          <w:rFonts w:hint="eastAsia" w:ascii="楷体_GB2312" w:hAnsi="楷体_GB2312" w:eastAsia="楷体_GB2312" w:cs="楷体_GB2312"/>
          <w:b/>
          <w:bCs/>
          <w:snapToGrid w:val="0"/>
          <w:color w:val="auto"/>
          <w:kern w:val="0"/>
          <w:sz w:val="32"/>
          <w:szCs w:val="32"/>
          <w:highlight w:val="none"/>
          <w:lang w:val="zh-CN" w:eastAsia="zh-CN"/>
        </w:rPr>
      </w:pPr>
      <w:r>
        <w:rPr>
          <w:rFonts w:hint="eastAsia" w:ascii="楷体_GB2312" w:hAnsi="楷体_GB2312" w:eastAsia="楷体_GB2312" w:cs="楷体_GB2312"/>
          <w:b/>
          <w:bCs/>
          <w:snapToGrid w:val="0"/>
          <w:color w:val="auto"/>
          <w:kern w:val="0"/>
          <w:sz w:val="32"/>
          <w:szCs w:val="32"/>
          <w:highlight w:val="none"/>
          <w:lang w:val="en-US" w:eastAsia="zh-CN"/>
        </w:rPr>
        <w:t>（三）</w:t>
      </w:r>
      <w:r>
        <w:rPr>
          <w:rFonts w:hint="eastAsia" w:ascii="楷体_GB2312" w:hAnsi="楷体_GB2312" w:eastAsia="楷体_GB2312" w:cs="楷体_GB2312"/>
          <w:b/>
          <w:bCs/>
          <w:snapToGrid w:val="0"/>
          <w:color w:val="auto"/>
          <w:kern w:val="0"/>
          <w:sz w:val="32"/>
          <w:szCs w:val="32"/>
          <w:highlight w:val="none"/>
          <w:lang w:val="zh-CN" w:eastAsia="zh-CN"/>
        </w:rPr>
        <w:t>委托方式和结案</w:t>
      </w:r>
    </w:p>
    <w:p w14:paraId="64C81EE2">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1.我司委托供应商项目，由我司分批次以电子邮件发送至供应商指定邮箱或业务系统直接分配的形式。甲乙双方确认，各账龄段案件在电子邮件或系统显示的案件发出日当日即被视为委案日。</w:t>
      </w:r>
    </w:p>
    <w:p w14:paraId="2E4CBF32">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2.供应商应于项目材料送达供应商邮箱后2个工作日内进行回复，如供应商未回复则视为供应商接受我司本批次的委托事项。非因合理理由，且非经我司书面同意，供应商不得拒绝接受委托事项。</w:t>
      </w:r>
    </w:p>
    <w:p w14:paraId="2E1D6435">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3.每个个案委托期限届满后，自动结案。供应商可提出延长提醒的工作期限，我司将根据其工作记录书面或邮件决定是否同意延长以及延长的时间，届满后，个案自动结案，供应商不得再对已结案的逾期客户进行提醒，就个案自动结案业务，供应商不得再向我司提出任何支付费用的请求。</w:t>
      </w:r>
    </w:p>
    <w:p w14:paraId="2DE4CD84">
      <w:pPr>
        <w:adjustRightInd w:val="0"/>
        <w:snapToGrid w:val="0"/>
        <w:spacing w:line="560" w:lineRule="exact"/>
        <w:ind w:firstLine="640" w:firstLineChars="200"/>
        <w:outlineLvl w:val="1"/>
        <w:rPr>
          <w:rFonts w:hint="eastAsia" w:ascii="楷体_GB2312" w:hAnsi="楷体_GB2312" w:eastAsia="楷体_GB2312" w:cs="楷体_GB2312"/>
          <w:b/>
          <w:bCs/>
          <w:snapToGrid w:val="0"/>
          <w:color w:val="auto"/>
          <w:kern w:val="0"/>
          <w:sz w:val="32"/>
          <w:szCs w:val="32"/>
          <w:highlight w:val="none"/>
          <w:lang w:val="zh-CN" w:eastAsia="zh-CN"/>
        </w:rPr>
      </w:pPr>
      <w:r>
        <w:rPr>
          <w:rFonts w:hint="eastAsia" w:ascii="楷体_GB2312" w:hAnsi="楷体_GB2312" w:eastAsia="楷体_GB2312" w:cs="楷体_GB2312"/>
          <w:b/>
          <w:bCs/>
          <w:snapToGrid w:val="0"/>
          <w:color w:val="auto"/>
          <w:kern w:val="0"/>
          <w:sz w:val="32"/>
          <w:szCs w:val="32"/>
          <w:highlight w:val="none"/>
          <w:lang w:val="en-US" w:eastAsia="zh-CN"/>
        </w:rPr>
        <w:t>（四）</w:t>
      </w:r>
      <w:r>
        <w:rPr>
          <w:rFonts w:hint="eastAsia" w:ascii="楷体_GB2312" w:hAnsi="楷体_GB2312" w:eastAsia="楷体_GB2312" w:cs="楷体_GB2312"/>
          <w:b/>
          <w:bCs/>
          <w:snapToGrid w:val="0"/>
          <w:color w:val="auto"/>
          <w:kern w:val="0"/>
          <w:sz w:val="32"/>
          <w:szCs w:val="32"/>
          <w:highlight w:val="none"/>
          <w:lang w:val="zh-CN" w:eastAsia="zh-CN"/>
        </w:rPr>
        <w:t>提醒资料的保存、提供及销毁</w:t>
      </w:r>
    </w:p>
    <w:p w14:paraId="15CD61CB">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1.供应商应建立业务联系制度、结案报告制度，并按我司要求，将所有还款提醒服务的过程保留完整、准确的记录，我司有权审阅记录。</w:t>
      </w:r>
    </w:p>
    <w:p w14:paraId="34C7EE15">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2.录音保存方式：采用24小时自动电话录音系统。所有与逾期客户的通话均需录音并以档案标号次序存放在电话录音系统内，录音文件按月回传给甲方，整体保存期限为三年。</w:t>
      </w:r>
    </w:p>
    <w:p w14:paraId="0F7749BE">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3.提醒处理记录：每一个账户的追讨记录需至少包含以下项目：合同号、客户姓名、身份证号、委托日期、跟进时间、跟进内容摘要、处理人员。</w:t>
      </w:r>
    </w:p>
    <w:p w14:paraId="3AFDF3A1">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4.月提醒报告：包含人员配置，月委案数据和回款数据（细分业务和逾期账龄），委案账户回款率分析（按可联和失联账户、年龄段、区域等统计），存在的问题和建议等。</w:t>
      </w:r>
    </w:p>
    <w:p w14:paraId="21F49E6E">
      <w:pPr>
        <w:adjustRightInd w:val="0"/>
        <w:snapToGrid w:val="0"/>
        <w:spacing w:line="560" w:lineRule="exact"/>
        <w:ind w:firstLine="640" w:firstLineChars="200"/>
        <w:outlineLvl w:val="1"/>
        <w:rPr>
          <w:rFonts w:hint="eastAsia" w:ascii="楷体_GB2312" w:hAnsi="楷体_GB2312" w:eastAsia="楷体_GB2312" w:cs="楷体_GB2312"/>
          <w:b/>
          <w:bCs/>
          <w:snapToGrid w:val="0"/>
          <w:color w:val="auto"/>
          <w:kern w:val="0"/>
          <w:sz w:val="32"/>
          <w:szCs w:val="32"/>
          <w:highlight w:val="none"/>
          <w:lang w:val="en-US" w:eastAsia="zh-CN"/>
        </w:rPr>
      </w:pPr>
      <w:r>
        <w:rPr>
          <w:rFonts w:hint="eastAsia" w:ascii="楷体_GB2312" w:hAnsi="楷体_GB2312" w:eastAsia="楷体_GB2312" w:cs="楷体_GB2312"/>
          <w:b/>
          <w:bCs/>
          <w:snapToGrid w:val="0"/>
          <w:color w:val="auto"/>
          <w:kern w:val="0"/>
          <w:sz w:val="32"/>
          <w:szCs w:val="32"/>
          <w:highlight w:val="none"/>
          <w:lang w:val="en-US" w:eastAsia="zh-CN"/>
        </w:rPr>
        <w:t>（五）投标报价及</w:t>
      </w:r>
      <w:r>
        <w:rPr>
          <w:rFonts w:hint="eastAsia" w:ascii="楷体_GB2312" w:hAnsi="楷体_GB2312" w:eastAsia="楷体_GB2312" w:cs="楷体_GB2312"/>
          <w:b/>
          <w:bCs/>
          <w:snapToGrid w:val="0"/>
          <w:color w:val="auto"/>
          <w:kern w:val="0"/>
          <w:sz w:val="32"/>
          <w:szCs w:val="32"/>
          <w:highlight w:val="none"/>
          <w:lang w:val="zh-CN" w:eastAsia="zh-CN"/>
        </w:rPr>
        <w:t>费用支付</w:t>
      </w:r>
      <w:r>
        <w:rPr>
          <w:rFonts w:hint="eastAsia" w:ascii="楷体_GB2312" w:hAnsi="楷体_GB2312" w:eastAsia="楷体_GB2312" w:cs="楷体_GB2312"/>
          <w:b/>
          <w:bCs/>
          <w:snapToGrid w:val="0"/>
          <w:color w:val="auto"/>
          <w:kern w:val="0"/>
          <w:sz w:val="32"/>
          <w:szCs w:val="32"/>
          <w:highlight w:val="none"/>
          <w:lang w:val="en-US" w:eastAsia="zh-CN"/>
        </w:rPr>
        <w:t>说明</w:t>
      </w:r>
    </w:p>
    <w:p w14:paraId="41288391">
      <w:pPr>
        <w:adjustRightInd w:val="0"/>
        <w:snapToGrid w:val="0"/>
        <w:spacing w:line="560" w:lineRule="exact"/>
        <w:ind w:firstLine="640" w:firstLineChars="200"/>
        <w:outlineLvl w:val="2"/>
        <w:rPr>
          <w:rFonts w:hint="default"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1.最高限价</w:t>
      </w:r>
    </w:p>
    <w:p w14:paraId="1F8C649E">
      <w:pPr>
        <w:keepNext w:val="0"/>
        <w:keepLines w:val="0"/>
        <w:pageBreakBefore w:val="0"/>
        <w:widowControl w:val="0"/>
        <w:numPr>
          <w:ilvl w:val="0"/>
          <w:numId w:val="0"/>
        </w:numPr>
        <w:kinsoku/>
        <w:wordWrap/>
        <w:overflowPunct/>
        <w:topLinePunct w:val="0"/>
        <w:autoSpaceDE/>
        <w:autoSpaceDN/>
        <w:bidi w:val="0"/>
        <w:adjustRightInd w:val="0"/>
        <w:snapToGrid w:val="0"/>
        <w:spacing w:line="560" w:lineRule="exact"/>
        <w:ind w:firstLine="640" w:firstLineChars="200"/>
        <w:textAlignment w:val="auto"/>
        <w:rPr>
          <w:rFonts w:hint="default"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（1）电话催收：</w:t>
      </w:r>
    </w:p>
    <w:tbl>
      <w:tblPr>
        <w:tblStyle w:val="23"/>
        <w:tblW w:w="8853"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1893"/>
        <w:gridCol w:w="2155"/>
        <w:gridCol w:w="3871"/>
        <w:gridCol w:w="934"/>
      </w:tblGrid>
      <w:tr w14:paraId="706365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tblHeader/>
          <w:jc w:val="center"/>
        </w:trPr>
        <w:tc>
          <w:tcPr>
            <w:tcW w:w="0" w:type="auto"/>
            <w:noWrap w:val="0"/>
            <w:vAlign w:val="center"/>
          </w:tcPr>
          <w:p w14:paraId="2FF63631">
            <w:pPr>
              <w:snapToGrid w:val="0"/>
              <w:spacing w:before="138" w:line="240" w:lineRule="auto"/>
              <w:ind w:left="0" w:leftChars="0" w:right="0" w:rightChars="0" w:firstLine="0" w:firstLineChars="0"/>
              <w:jc w:val="center"/>
              <w:rPr>
                <w:rFonts w:ascii="宋体" w:hAnsi="Calibri" w:eastAsia="宋体" w:cs="Times New Roman"/>
                <w:b/>
                <w:bCs/>
                <w:color w:val="auto"/>
                <w:sz w:val="20"/>
                <w:szCs w:val="24"/>
                <w:highlight w:val="none"/>
              </w:rPr>
            </w:pPr>
            <w:r>
              <w:rPr>
                <w:rFonts w:ascii="宋体" w:hAnsi="宋体" w:eastAsia="宋体" w:cs="宋体"/>
                <w:b/>
                <w:bCs/>
                <w:color w:val="auto"/>
                <w:spacing w:val="-2"/>
                <w:sz w:val="20"/>
                <w:szCs w:val="20"/>
                <w:highlight w:val="none"/>
              </w:rPr>
              <w:t>用户</w:t>
            </w:r>
          </w:p>
        </w:tc>
        <w:tc>
          <w:tcPr>
            <w:tcW w:w="2155" w:type="dxa"/>
            <w:noWrap w:val="0"/>
            <w:vAlign w:val="center"/>
          </w:tcPr>
          <w:p w14:paraId="289E9BD5">
            <w:pPr>
              <w:snapToGrid w:val="0"/>
              <w:spacing w:before="138" w:line="240" w:lineRule="auto"/>
              <w:ind w:left="0" w:leftChars="0" w:right="0" w:rightChars="0" w:firstLine="0" w:firstLineChars="0"/>
              <w:jc w:val="center"/>
              <w:rPr>
                <w:rFonts w:ascii="宋体" w:hAnsi="宋体" w:eastAsia="宋体" w:cs="宋体"/>
                <w:b/>
                <w:bCs/>
                <w:color w:val="auto"/>
                <w:sz w:val="20"/>
                <w:szCs w:val="20"/>
                <w:highlight w:val="none"/>
              </w:rPr>
            </w:pPr>
            <w:r>
              <w:rPr>
                <w:rFonts w:ascii="宋体" w:hAnsi="宋体" w:eastAsia="宋体" w:cs="宋体"/>
                <w:b/>
                <w:bCs/>
                <w:color w:val="auto"/>
                <w:spacing w:val="-3"/>
                <w:sz w:val="20"/>
                <w:szCs w:val="20"/>
                <w:highlight w:val="none"/>
              </w:rPr>
              <w:t>外呼类型</w:t>
            </w:r>
          </w:p>
        </w:tc>
        <w:tc>
          <w:tcPr>
            <w:tcW w:w="3871" w:type="dxa"/>
            <w:noWrap w:val="0"/>
            <w:vAlign w:val="center"/>
          </w:tcPr>
          <w:p w14:paraId="7205189D">
            <w:pPr>
              <w:snapToGrid w:val="0"/>
              <w:spacing w:before="138" w:line="240" w:lineRule="auto"/>
              <w:ind w:left="0" w:leftChars="0" w:right="0" w:rightChars="0" w:firstLine="0" w:firstLineChars="0"/>
              <w:jc w:val="center"/>
              <w:rPr>
                <w:rFonts w:ascii="宋体" w:hAnsi="宋体" w:eastAsia="宋体" w:cs="宋体"/>
                <w:b/>
                <w:bCs/>
                <w:color w:val="auto"/>
                <w:sz w:val="20"/>
                <w:szCs w:val="20"/>
                <w:highlight w:val="none"/>
              </w:rPr>
            </w:pPr>
            <w:r>
              <w:rPr>
                <w:rFonts w:ascii="宋体" w:hAnsi="宋体" w:eastAsia="宋体" w:cs="宋体"/>
                <w:b/>
                <w:bCs/>
                <w:color w:val="auto"/>
                <w:spacing w:val="-2"/>
                <w:sz w:val="20"/>
                <w:szCs w:val="20"/>
                <w:highlight w:val="none"/>
              </w:rPr>
              <w:t>逾期账龄段</w:t>
            </w:r>
          </w:p>
        </w:tc>
        <w:tc>
          <w:tcPr>
            <w:tcW w:w="934" w:type="dxa"/>
            <w:noWrap w:val="0"/>
            <w:vAlign w:val="center"/>
          </w:tcPr>
          <w:p w14:paraId="2E9A0EE9">
            <w:pPr>
              <w:snapToGrid w:val="0"/>
              <w:spacing w:before="138" w:line="240" w:lineRule="auto"/>
              <w:ind w:left="0" w:leftChars="0" w:right="0" w:rightChars="0" w:firstLine="0" w:firstLineChars="0"/>
              <w:jc w:val="center"/>
              <w:rPr>
                <w:rFonts w:hint="eastAsia" w:ascii="宋体" w:hAnsi="宋体" w:eastAsia="宋体" w:cs="宋体"/>
                <w:b/>
                <w:bCs/>
                <w:color w:val="auto"/>
                <w:sz w:val="20"/>
                <w:szCs w:val="20"/>
                <w:highlight w:val="none"/>
                <w:lang w:eastAsia="zh-CN"/>
              </w:rPr>
            </w:pPr>
            <w:r>
              <w:rPr>
                <w:rFonts w:hint="eastAsia" w:ascii="宋体" w:hAnsi="宋体" w:eastAsia="宋体" w:cs="宋体"/>
                <w:b/>
                <w:bCs/>
                <w:color w:val="auto"/>
                <w:spacing w:val="-4"/>
                <w:sz w:val="20"/>
                <w:szCs w:val="20"/>
                <w:highlight w:val="none"/>
                <w:lang w:val="en-US" w:eastAsia="zh-CN"/>
              </w:rPr>
              <w:t>最高限价</w:t>
            </w:r>
          </w:p>
        </w:tc>
      </w:tr>
      <w:tr w14:paraId="6440A09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restart"/>
            <w:tcBorders>
              <w:bottom w:val="nil"/>
            </w:tcBorders>
            <w:noWrap w:val="0"/>
            <w:vAlign w:val="center"/>
          </w:tcPr>
          <w:p w14:paraId="008243FB">
            <w:pPr>
              <w:snapToGrid w:val="0"/>
              <w:spacing w:before="65" w:line="240" w:lineRule="auto"/>
              <w:ind w:left="0" w:leftChars="0" w:right="0" w:rightChars="0" w:firstLine="0" w:firstLineChars="0"/>
              <w:jc w:val="center"/>
              <w:rPr>
                <w:rFonts w:ascii="宋体" w:hAnsi="宋体" w:eastAsia="宋体" w:cs="宋体"/>
                <w:color w:val="auto"/>
                <w:sz w:val="20"/>
                <w:szCs w:val="20"/>
                <w:highlight w:val="none"/>
              </w:rPr>
            </w:pPr>
            <w:r>
              <w:rPr>
                <w:rFonts w:ascii="宋体" w:hAnsi="宋体" w:eastAsia="宋体" w:cs="宋体"/>
                <w:color w:val="auto"/>
                <w:spacing w:val="-2"/>
                <w:sz w:val="20"/>
                <w:szCs w:val="20"/>
                <w:highlight w:val="none"/>
              </w:rPr>
              <w:t>汽车金融交易客户</w:t>
            </w:r>
          </w:p>
        </w:tc>
        <w:tc>
          <w:tcPr>
            <w:tcW w:w="2155" w:type="dxa"/>
            <w:vMerge w:val="restart"/>
            <w:tcBorders>
              <w:bottom w:val="nil"/>
            </w:tcBorders>
            <w:noWrap w:val="0"/>
            <w:vAlign w:val="center"/>
          </w:tcPr>
          <w:p w14:paraId="544E054F">
            <w:pPr>
              <w:snapToGrid w:val="0"/>
              <w:spacing w:before="66" w:line="240" w:lineRule="auto"/>
              <w:ind w:left="0" w:leftChars="0" w:right="0" w:rightChars="0" w:firstLine="0" w:firstLineChars="0"/>
              <w:jc w:val="center"/>
              <w:rPr>
                <w:rFonts w:ascii="宋体" w:hAnsi="宋体" w:eastAsia="宋体" w:cs="宋体"/>
                <w:color w:val="auto"/>
                <w:sz w:val="20"/>
                <w:szCs w:val="20"/>
                <w:highlight w:val="none"/>
              </w:rPr>
            </w:pPr>
            <w:r>
              <w:rPr>
                <w:rFonts w:hint="eastAsia" w:ascii="宋体" w:hAnsi="宋体" w:eastAsia="宋体" w:cs="宋体"/>
                <w:color w:val="auto"/>
                <w:spacing w:val="-4"/>
                <w:sz w:val="20"/>
                <w:szCs w:val="20"/>
                <w:highlight w:val="none"/>
                <w:lang w:val="en-US" w:eastAsia="zh-CN"/>
              </w:rPr>
              <w:t>逾期阶段（0天-366天及以上）电话催收</w:t>
            </w:r>
          </w:p>
        </w:tc>
        <w:tc>
          <w:tcPr>
            <w:tcW w:w="3871" w:type="dxa"/>
            <w:noWrap w:val="0"/>
            <w:vAlign w:val="center"/>
          </w:tcPr>
          <w:p w14:paraId="03C133BC">
            <w:pPr>
              <w:snapToGrid w:val="0"/>
              <w:spacing w:before="143" w:line="240" w:lineRule="auto"/>
              <w:ind w:left="0" w:leftChars="0" w:right="0" w:rightChars="0" w:firstLine="0" w:firstLineChars="0"/>
              <w:jc w:val="center"/>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逾期</w:t>
            </w:r>
            <w:r>
              <w:rPr>
                <w:rFonts w:ascii="宋体" w:hAnsi="宋体" w:eastAsia="宋体" w:cs="宋体"/>
                <w:color w:val="auto"/>
                <w:spacing w:val="-37"/>
                <w:sz w:val="20"/>
                <w:szCs w:val="20"/>
                <w:highlight w:val="none"/>
              </w:rPr>
              <w:t xml:space="preserve"> </w:t>
            </w:r>
            <w:r>
              <w:rPr>
                <w:rFonts w:ascii="宋体" w:hAnsi="宋体" w:eastAsia="宋体" w:cs="宋体"/>
                <w:color w:val="auto"/>
                <w:spacing w:val="-4"/>
                <w:sz w:val="20"/>
                <w:szCs w:val="20"/>
                <w:highlight w:val="none"/>
              </w:rPr>
              <w:t>0</w:t>
            </w:r>
            <w:r>
              <w:rPr>
                <w:rFonts w:ascii="宋体" w:hAnsi="宋体" w:eastAsia="宋体" w:cs="宋体"/>
                <w:color w:val="auto"/>
                <w:spacing w:val="-37"/>
                <w:sz w:val="20"/>
                <w:szCs w:val="20"/>
                <w:highlight w:val="none"/>
              </w:rPr>
              <w:t xml:space="preserve"> </w:t>
            </w:r>
            <w:r>
              <w:rPr>
                <w:rFonts w:ascii="宋体" w:hAnsi="宋体" w:eastAsia="宋体" w:cs="宋体"/>
                <w:color w:val="auto"/>
                <w:spacing w:val="-4"/>
                <w:sz w:val="20"/>
                <w:szCs w:val="20"/>
                <w:highlight w:val="none"/>
              </w:rPr>
              <w:t>天-30</w:t>
            </w:r>
            <w:r>
              <w:rPr>
                <w:rFonts w:ascii="宋体" w:hAnsi="宋体" w:eastAsia="宋体" w:cs="宋体"/>
                <w:color w:val="auto"/>
                <w:spacing w:val="-37"/>
                <w:sz w:val="20"/>
                <w:szCs w:val="20"/>
                <w:highlight w:val="none"/>
              </w:rPr>
              <w:t xml:space="preserve"> </w:t>
            </w:r>
            <w:r>
              <w:rPr>
                <w:rFonts w:ascii="宋体" w:hAnsi="宋体" w:eastAsia="宋体" w:cs="宋体"/>
                <w:color w:val="auto"/>
                <w:spacing w:val="-4"/>
                <w:sz w:val="20"/>
                <w:szCs w:val="20"/>
                <w:highlight w:val="none"/>
              </w:rPr>
              <w:t>天</w:t>
            </w:r>
          </w:p>
        </w:tc>
        <w:tc>
          <w:tcPr>
            <w:tcW w:w="934" w:type="dxa"/>
            <w:noWrap w:val="0"/>
            <w:vAlign w:val="center"/>
          </w:tcPr>
          <w:p w14:paraId="577EF56C">
            <w:pPr>
              <w:pStyle w:val="8"/>
              <w:widowControl/>
              <w:snapToGrid w:val="0"/>
              <w:spacing w:line="240" w:lineRule="auto"/>
              <w:ind w:left="0" w:leftChars="0" w:right="0" w:rightChars="0" w:firstLine="0" w:firstLineChars="0"/>
              <w:jc w:val="center"/>
              <w:rPr>
                <w:rFonts w:hint="default" w:ascii="宋体" w:hAnsi="宋体" w:eastAsia="宋体" w:cs="宋体"/>
                <w:color w:val="auto"/>
                <w:spacing w:val="-4"/>
                <w:sz w:val="20"/>
                <w:szCs w:val="20"/>
                <w:highlight w:val="none"/>
                <w:lang w:val="en-US" w:eastAsia="zh-CN"/>
              </w:rPr>
            </w:pPr>
            <w:r>
              <w:rPr>
                <w:rFonts w:hint="eastAsia" w:ascii="宋体" w:hAnsi="宋体" w:eastAsia="宋体" w:cs="宋体"/>
                <w:snapToGrid w:val="0"/>
                <w:color w:val="000000"/>
                <w:spacing w:val="-8"/>
                <w:sz w:val="20"/>
                <w:szCs w:val="20"/>
                <w:highlight w:val="none"/>
                <w:lang w:val="en-US" w:eastAsia="zh-CN"/>
              </w:rPr>
              <w:t>3</w:t>
            </w:r>
            <w:r>
              <w:rPr>
                <w:rFonts w:hint="eastAsia" w:ascii="宋体" w:hAnsi="宋体" w:eastAsia="宋体" w:cs="宋体"/>
                <w:snapToGrid w:val="0"/>
                <w:color w:val="000000"/>
                <w:spacing w:val="-8"/>
                <w:sz w:val="20"/>
                <w:szCs w:val="20"/>
                <w:highlight w:val="none"/>
              </w:rPr>
              <w:t>%</w:t>
            </w:r>
          </w:p>
        </w:tc>
      </w:tr>
      <w:tr w14:paraId="1551745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noWrap w:val="0"/>
            <w:vAlign w:val="center"/>
          </w:tcPr>
          <w:p w14:paraId="20995CEB">
            <w:pPr>
              <w:snapToGrid w:val="0"/>
              <w:ind w:left="0" w:leftChars="0" w:right="0" w:rightChars="0" w:firstLine="0" w:firstLineChars="0"/>
              <w:jc w:val="center"/>
              <w:rPr>
                <w:rFonts w:ascii="宋体" w:hAnsi="Calibri" w:eastAsia="宋体" w:cs="Times New Roman"/>
                <w:color w:val="auto"/>
                <w:sz w:val="20"/>
                <w:szCs w:val="24"/>
                <w:highlight w:val="none"/>
              </w:rPr>
            </w:pPr>
          </w:p>
        </w:tc>
        <w:tc>
          <w:tcPr>
            <w:tcW w:w="2155" w:type="dxa"/>
            <w:vMerge w:val="continue"/>
            <w:tcBorders>
              <w:top w:val="nil"/>
              <w:bottom w:val="nil"/>
            </w:tcBorders>
            <w:noWrap w:val="0"/>
            <w:vAlign w:val="center"/>
          </w:tcPr>
          <w:p w14:paraId="55444830">
            <w:pPr>
              <w:snapToGrid w:val="0"/>
              <w:ind w:left="0" w:leftChars="0" w:right="0" w:rightChars="0" w:firstLine="0" w:firstLineChars="0"/>
              <w:jc w:val="center"/>
              <w:rPr>
                <w:rFonts w:ascii="宋体" w:hAnsi="Calibri" w:eastAsia="宋体" w:cs="Times New Roman"/>
                <w:color w:val="auto"/>
                <w:sz w:val="20"/>
                <w:szCs w:val="24"/>
                <w:highlight w:val="none"/>
              </w:rPr>
            </w:pPr>
          </w:p>
        </w:tc>
        <w:tc>
          <w:tcPr>
            <w:tcW w:w="3871" w:type="dxa"/>
            <w:noWrap w:val="0"/>
            <w:vAlign w:val="center"/>
          </w:tcPr>
          <w:p w14:paraId="0DE163A2">
            <w:pPr>
              <w:snapToGrid w:val="0"/>
              <w:spacing w:before="163" w:line="240" w:lineRule="auto"/>
              <w:ind w:left="0" w:leftChars="0" w:right="0" w:rightChars="0" w:firstLine="0" w:firstLineChars="0"/>
              <w:jc w:val="center"/>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逾期</w:t>
            </w:r>
            <w:r>
              <w:rPr>
                <w:rFonts w:ascii="宋体" w:hAnsi="宋体" w:eastAsia="宋体" w:cs="宋体"/>
                <w:color w:val="auto"/>
                <w:spacing w:val="-32"/>
                <w:sz w:val="20"/>
                <w:szCs w:val="20"/>
                <w:highlight w:val="none"/>
              </w:rPr>
              <w:t xml:space="preserve"> </w:t>
            </w:r>
            <w:r>
              <w:rPr>
                <w:rFonts w:ascii="宋体" w:hAnsi="宋体" w:eastAsia="宋体" w:cs="宋体"/>
                <w:color w:val="auto"/>
                <w:spacing w:val="-4"/>
                <w:sz w:val="20"/>
                <w:szCs w:val="20"/>
                <w:highlight w:val="none"/>
              </w:rPr>
              <w:t>31</w:t>
            </w:r>
            <w:r>
              <w:rPr>
                <w:rFonts w:ascii="宋体" w:hAnsi="宋体" w:eastAsia="宋体" w:cs="宋体"/>
                <w:color w:val="auto"/>
                <w:spacing w:val="-37"/>
                <w:sz w:val="20"/>
                <w:szCs w:val="20"/>
                <w:highlight w:val="none"/>
              </w:rPr>
              <w:t xml:space="preserve"> </w:t>
            </w:r>
            <w:r>
              <w:rPr>
                <w:rFonts w:ascii="宋体" w:hAnsi="宋体" w:eastAsia="宋体" w:cs="宋体"/>
                <w:color w:val="auto"/>
                <w:spacing w:val="-4"/>
                <w:sz w:val="20"/>
                <w:szCs w:val="20"/>
                <w:highlight w:val="none"/>
              </w:rPr>
              <w:t>天-60</w:t>
            </w:r>
            <w:r>
              <w:rPr>
                <w:rFonts w:ascii="宋体" w:hAnsi="宋体" w:eastAsia="宋体" w:cs="宋体"/>
                <w:color w:val="auto"/>
                <w:spacing w:val="-37"/>
                <w:sz w:val="20"/>
                <w:szCs w:val="20"/>
                <w:highlight w:val="none"/>
              </w:rPr>
              <w:t xml:space="preserve"> </w:t>
            </w:r>
            <w:r>
              <w:rPr>
                <w:rFonts w:ascii="宋体" w:hAnsi="宋体" w:eastAsia="宋体" w:cs="宋体"/>
                <w:color w:val="auto"/>
                <w:spacing w:val="-4"/>
                <w:sz w:val="20"/>
                <w:szCs w:val="20"/>
                <w:highlight w:val="none"/>
              </w:rPr>
              <w:t>天</w:t>
            </w:r>
          </w:p>
        </w:tc>
        <w:tc>
          <w:tcPr>
            <w:tcW w:w="934" w:type="dxa"/>
            <w:noWrap w:val="0"/>
            <w:vAlign w:val="center"/>
          </w:tcPr>
          <w:p w14:paraId="340500DE">
            <w:pPr>
              <w:pStyle w:val="8"/>
              <w:widowControl/>
              <w:snapToGrid w:val="0"/>
              <w:spacing w:line="240" w:lineRule="auto"/>
              <w:ind w:left="0" w:leftChars="0" w:right="0" w:rightChars="0" w:firstLine="0" w:firstLineChars="0"/>
              <w:jc w:val="center"/>
              <w:rPr>
                <w:rFonts w:hint="eastAsia" w:ascii="宋体" w:hAnsi="宋体" w:eastAsia="宋体" w:cs="宋体"/>
                <w:color w:val="auto"/>
                <w:spacing w:val="-4"/>
                <w:sz w:val="20"/>
                <w:szCs w:val="20"/>
                <w:highlight w:val="none"/>
              </w:rPr>
            </w:pPr>
            <w:r>
              <w:rPr>
                <w:rFonts w:hint="eastAsia" w:ascii="宋体" w:hAnsi="宋体" w:eastAsia="宋体" w:cs="宋体"/>
                <w:snapToGrid w:val="0"/>
                <w:color w:val="000000"/>
                <w:spacing w:val="-8"/>
                <w:sz w:val="20"/>
                <w:szCs w:val="20"/>
                <w:highlight w:val="none"/>
                <w:lang w:val="en-US" w:eastAsia="zh-CN"/>
              </w:rPr>
              <w:t>6</w:t>
            </w:r>
            <w:r>
              <w:rPr>
                <w:rFonts w:hint="eastAsia" w:ascii="宋体" w:hAnsi="宋体" w:eastAsia="宋体" w:cs="宋体"/>
                <w:snapToGrid w:val="0"/>
                <w:color w:val="000000"/>
                <w:spacing w:val="-8"/>
                <w:sz w:val="20"/>
                <w:szCs w:val="20"/>
                <w:highlight w:val="none"/>
              </w:rPr>
              <w:t>%</w:t>
            </w:r>
          </w:p>
        </w:tc>
      </w:tr>
      <w:tr w14:paraId="6636A0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noWrap w:val="0"/>
            <w:vAlign w:val="center"/>
          </w:tcPr>
          <w:p w14:paraId="69A37FF2">
            <w:pPr>
              <w:snapToGrid w:val="0"/>
              <w:ind w:left="0" w:leftChars="0" w:right="0" w:rightChars="0" w:firstLine="0" w:firstLineChars="0"/>
              <w:jc w:val="center"/>
              <w:rPr>
                <w:rFonts w:ascii="宋体" w:hAnsi="Calibri" w:eastAsia="宋体" w:cs="Times New Roman"/>
                <w:color w:val="auto"/>
                <w:sz w:val="20"/>
                <w:szCs w:val="24"/>
                <w:highlight w:val="none"/>
              </w:rPr>
            </w:pPr>
          </w:p>
        </w:tc>
        <w:tc>
          <w:tcPr>
            <w:tcW w:w="2155" w:type="dxa"/>
            <w:vMerge w:val="continue"/>
            <w:tcBorders>
              <w:top w:val="nil"/>
              <w:bottom w:val="nil"/>
            </w:tcBorders>
            <w:noWrap w:val="0"/>
            <w:vAlign w:val="center"/>
          </w:tcPr>
          <w:p w14:paraId="492EED24">
            <w:pPr>
              <w:snapToGrid w:val="0"/>
              <w:ind w:left="0" w:leftChars="0" w:right="0" w:rightChars="0" w:firstLine="0" w:firstLineChars="0"/>
              <w:jc w:val="center"/>
              <w:rPr>
                <w:rFonts w:ascii="宋体" w:hAnsi="Calibri" w:eastAsia="宋体" w:cs="Times New Roman"/>
                <w:color w:val="auto"/>
                <w:sz w:val="20"/>
                <w:szCs w:val="24"/>
                <w:highlight w:val="none"/>
              </w:rPr>
            </w:pPr>
          </w:p>
        </w:tc>
        <w:tc>
          <w:tcPr>
            <w:tcW w:w="3871" w:type="dxa"/>
            <w:noWrap w:val="0"/>
            <w:vAlign w:val="center"/>
          </w:tcPr>
          <w:p w14:paraId="30A4C123">
            <w:pPr>
              <w:snapToGrid w:val="0"/>
              <w:spacing w:before="183" w:line="240" w:lineRule="auto"/>
              <w:ind w:left="0" w:leftChars="0" w:right="0" w:rightChars="0" w:firstLine="0" w:firstLineChars="0"/>
              <w:jc w:val="center"/>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逾期</w:t>
            </w:r>
            <w:r>
              <w:rPr>
                <w:rFonts w:ascii="宋体" w:hAnsi="宋体" w:eastAsia="宋体" w:cs="宋体"/>
                <w:color w:val="auto"/>
                <w:spacing w:val="-32"/>
                <w:sz w:val="20"/>
                <w:szCs w:val="20"/>
                <w:highlight w:val="none"/>
              </w:rPr>
              <w:t xml:space="preserve"> </w:t>
            </w:r>
            <w:r>
              <w:rPr>
                <w:rFonts w:ascii="宋体" w:hAnsi="宋体" w:eastAsia="宋体" w:cs="宋体"/>
                <w:color w:val="auto"/>
                <w:spacing w:val="-4"/>
                <w:sz w:val="20"/>
                <w:szCs w:val="20"/>
                <w:highlight w:val="none"/>
              </w:rPr>
              <w:t>61</w:t>
            </w:r>
            <w:r>
              <w:rPr>
                <w:rFonts w:ascii="宋体" w:hAnsi="宋体" w:eastAsia="宋体" w:cs="宋体"/>
                <w:color w:val="auto"/>
                <w:spacing w:val="-37"/>
                <w:sz w:val="20"/>
                <w:szCs w:val="20"/>
                <w:highlight w:val="none"/>
              </w:rPr>
              <w:t xml:space="preserve"> </w:t>
            </w:r>
            <w:r>
              <w:rPr>
                <w:rFonts w:ascii="宋体" w:hAnsi="宋体" w:eastAsia="宋体" w:cs="宋体"/>
                <w:color w:val="auto"/>
                <w:spacing w:val="-4"/>
                <w:sz w:val="20"/>
                <w:szCs w:val="20"/>
                <w:highlight w:val="none"/>
              </w:rPr>
              <w:t>天-90</w:t>
            </w:r>
            <w:r>
              <w:rPr>
                <w:rFonts w:ascii="宋体" w:hAnsi="宋体" w:eastAsia="宋体" w:cs="宋体"/>
                <w:color w:val="auto"/>
                <w:spacing w:val="-37"/>
                <w:sz w:val="20"/>
                <w:szCs w:val="20"/>
                <w:highlight w:val="none"/>
              </w:rPr>
              <w:t xml:space="preserve"> </w:t>
            </w:r>
            <w:r>
              <w:rPr>
                <w:rFonts w:ascii="宋体" w:hAnsi="宋体" w:eastAsia="宋体" w:cs="宋体"/>
                <w:color w:val="auto"/>
                <w:spacing w:val="-4"/>
                <w:sz w:val="20"/>
                <w:szCs w:val="20"/>
                <w:highlight w:val="none"/>
              </w:rPr>
              <w:t>天</w:t>
            </w:r>
          </w:p>
        </w:tc>
        <w:tc>
          <w:tcPr>
            <w:tcW w:w="934" w:type="dxa"/>
            <w:noWrap w:val="0"/>
            <w:vAlign w:val="center"/>
          </w:tcPr>
          <w:p w14:paraId="075BD4D0">
            <w:pPr>
              <w:pStyle w:val="8"/>
              <w:widowControl/>
              <w:snapToGrid w:val="0"/>
              <w:spacing w:line="240" w:lineRule="auto"/>
              <w:ind w:left="0" w:leftChars="0" w:right="0" w:rightChars="0" w:firstLine="0" w:firstLineChars="0"/>
              <w:jc w:val="center"/>
              <w:rPr>
                <w:rFonts w:hint="eastAsia" w:ascii="宋体" w:hAnsi="宋体" w:eastAsia="宋体" w:cs="宋体"/>
                <w:color w:val="auto"/>
                <w:spacing w:val="-4"/>
                <w:sz w:val="20"/>
                <w:szCs w:val="20"/>
                <w:highlight w:val="none"/>
              </w:rPr>
            </w:pPr>
            <w:r>
              <w:rPr>
                <w:rFonts w:hint="eastAsia" w:ascii="宋体" w:hAnsi="宋体" w:eastAsia="宋体" w:cs="宋体"/>
                <w:snapToGrid w:val="0"/>
                <w:color w:val="000000"/>
                <w:spacing w:val="-8"/>
                <w:sz w:val="20"/>
                <w:szCs w:val="20"/>
                <w:highlight w:val="none"/>
                <w:lang w:val="en-US" w:eastAsia="zh-CN"/>
              </w:rPr>
              <w:t>7</w:t>
            </w:r>
            <w:r>
              <w:rPr>
                <w:rFonts w:hint="eastAsia" w:ascii="宋体" w:hAnsi="宋体" w:eastAsia="宋体" w:cs="宋体"/>
                <w:snapToGrid w:val="0"/>
                <w:color w:val="000000"/>
                <w:spacing w:val="-8"/>
                <w:sz w:val="20"/>
                <w:szCs w:val="20"/>
                <w:highlight w:val="none"/>
              </w:rPr>
              <w:t>%</w:t>
            </w:r>
          </w:p>
        </w:tc>
      </w:tr>
      <w:tr w14:paraId="05CBDEE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noWrap w:val="0"/>
            <w:vAlign w:val="center"/>
          </w:tcPr>
          <w:p w14:paraId="131EE44A">
            <w:pPr>
              <w:snapToGrid w:val="0"/>
              <w:ind w:left="0" w:leftChars="0" w:right="0" w:rightChars="0" w:firstLine="0" w:firstLineChars="0"/>
              <w:jc w:val="center"/>
              <w:rPr>
                <w:rFonts w:ascii="宋体" w:hAnsi="Calibri" w:eastAsia="宋体" w:cs="Times New Roman"/>
                <w:color w:val="auto"/>
                <w:sz w:val="20"/>
                <w:szCs w:val="24"/>
                <w:highlight w:val="none"/>
              </w:rPr>
            </w:pPr>
          </w:p>
        </w:tc>
        <w:tc>
          <w:tcPr>
            <w:tcW w:w="2155" w:type="dxa"/>
            <w:vMerge w:val="continue"/>
            <w:tcBorders>
              <w:top w:val="nil"/>
              <w:bottom w:val="nil"/>
            </w:tcBorders>
            <w:noWrap w:val="0"/>
            <w:vAlign w:val="center"/>
          </w:tcPr>
          <w:p w14:paraId="4108F2F9">
            <w:pPr>
              <w:snapToGrid w:val="0"/>
              <w:ind w:left="0" w:leftChars="0" w:right="0" w:rightChars="0" w:firstLine="0" w:firstLineChars="0"/>
              <w:jc w:val="center"/>
              <w:rPr>
                <w:rFonts w:ascii="宋体" w:hAnsi="Calibri" w:eastAsia="宋体" w:cs="Times New Roman"/>
                <w:color w:val="auto"/>
                <w:sz w:val="20"/>
                <w:szCs w:val="24"/>
                <w:highlight w:val="none"/>
              </w:rPr>
            </w:pPr>
          </w:p>
        </w:tc>
        <w:tc>
          <w:tcPr>
            <w:tcW w:w="3871" w:type="dxa"/>
            <w:noWrap w:val="0"/>
            <w:vAlign w:val="center"/>
          </w:tcPr>
          <w:p w14:paraId="65A570F8">
            <w:pPr>
              <w:snapToGrid w:val="0"/>
              <w:spacing w:before="194" w:line="240" w:lineRule="auto"/>
              <w:ind w:left="0" w:leftChars="0" w:right="0" w:rightChars="0" w:firstLine="0" w:firstLineChars="0"/>
              <w:jc w:val="center"/>
              <w:rPr>
                <w:rFonts w:ascii="宋体" w:hAnsi="宋体" w:eastAsia="宋体" w:cs="宋体"/>
                <w:color w:val="auto"/>
                <w:sz w:val="20"/>
                <w:szCs w:val="20"/>
                <w:highlight w:val="none"/>
              </w:rPr>
            </w:pPr>
            <w:r>
              <w:rPr>
                <w:rFonts w:ascii="宋体" w:hAnsi="宋体" w:eastAsia="宋体" w:cs="宋体"/>
                <w:color w:val="auto"/>
                <w:spacing w:val="-3"/>
                <w:sz w:val="20"/>
                <w:szCs w:val="20"/>
                <w:highlight w:val="none"/>
              </w:rPr>
              <w:t>逾期</w:t>
            </w:r>
            <w:r>
              <w:rPr>
                <w:rFonts w:ascii="宋体" w:hAnsi="宋体" w:eastAsia="宋体" w:cs="宋体"/>
                <w:color w:val="auto"/>
                <w:spacing w:val="-38"/>
                <w:sz w:val="20"/>
                <w:szCs w:val="20"/>
                <w:highlight w:val="none"/>
              </w:rPr>
              <w:t xml:space="preserve"> </w:t>
            </w:r>
            <w:r>
              <w:rPr>
                <w:rFonts w:ascii="宋体" w:hAnsi="宋体" w:eastAsia="宋体" w:cs="宋体"/>
                <w:color w:val="auto"/>
                <w:spacing w:val="-3"/>
                <w:sz w:val="20"/>
                <w:szCs w:val="20"/>
                <w:highlight w:val="none"/>
              </w:rPr>
              <w:t>91</w:t>
            </w:r>
            <w:r>
              <w:rPr>
                <w:rFonts w:ascii="宋体" w:hAnsi="宋体" w:eastAsia="宋体" w:cs="宋体"/>
                <w:color w:val="auto"/>
                <w:spacing w:val="-36"/>
                <w:sz w:val="20"/>
                <w:szCs w:val="20"/>
                <w:highlight w:val="none"/>
              </w:rPr>
              <w:t xml:space="preserve"> </w:t>
            </w:r>
            <w:r>
              <w:rPr>
                <w:rFonts w:ascii="宋体" w:hAnsi="宋体" w:eastAsia="宋体" w:cs="宋体"/>
                <w:color w:val="auto"/>
                <w:spacing w:val="-3"/>
                <w:sz w:val="20"/>
                <w:szCs w:val="20"/>
                <w:highlight w:val="none"/>
              </w:rPr>
              <w:t>天-180</w:t>
            </w:r>
            <w:r>
              <w:rPr>
                <w:rFonts w:ascii="宋体" w:hAnsi="宋体" w:eastAsia="宋体" w:cs="宋体"/>
                <w:color w:val="auto"/>
                <w:spacing w:val="-37"/>
                <w:sz w:val="20"/>
                <w:szCs w:val="20"/>
                <w:highlight w:val="none"/>
              </w:rPr>
              <w:t xml:space="preserve"> </w:t>
            </w:r>
            <w:r>
              <w:rPr>
                <w:rFonts w:ascii="宋体" w:hAnsi="宋体" w:eastAsia="宋体" w:cs="宋体"/>
                <w:color w:val="auto"/>
                <w:spacing w:val="-3"/>
                <w:sz w:val="20"/>
                <w:szCs w:val="20"/>
                <w:highlight w:val="none"/>
              </w:rPr>
              <w:t>天</w:t>
            </w:r>
          </w:p>
        </w:tc>
        <w:tc>
          <w:tcPr>
            <w:tcW w:w="934" w:type="dxa"/>
            <w:noWrap w:val="0"/>
            <w:vAlign w:val="center"/>
          </w:tcPr>
          <w:p w14:paraId="66480CD2">
            <w:pPr>
              <w:pStyle w:val="8"/>
              <w:widowControl/>
              <w:snapToGrid w:val="0"/>
              <w:spacing w:line="240" w:lineRule="auto"/>
              <w:ind w:left="0" w:leftChars="0" w:right="0" w:rightChars="0" w:firstLine="0" w:firstLineChars="0"/>
              <w:jc w:val="center"/>
              <w:rPr>
                <w:rFonts w:hint="eastAsia" w:ascii="宋体" w:hAnsi="宋体" w:eastAsia="宋体" w:cs="宋体"/>
                <w:color w:val="auto"/>
                <w:spacing w:val="-4"/>
                <w:sz w:val="20"/>
                <w:szCs w:val="20"/>
                <w:highlight w:val="none"/>
              </w:rPr>
            </w:pPr>
            <w:r>
              <w:rPr>
                <w:rFonts w:hint="eastAsia" w:ascii="宋体" w:hAnsi="宋体" w:eastAsia="宋体" w:cs="宋体"/>
                <w:snapToGrid w:val="0"/>
                <w:color w:val="000000"/>
                <w:spacing w:val="-8"/>
                <w:sz w:val="20"/>
                <w:szCs w:val="20"/>
                <w:highlight w:val="none"/>
                <w:lang w:val="en-US" w:eastAsia="zh-CN"/>
              </w:rPr>
              <w:t>9</w:t>
            </w:r>
            <w:r>
              <w:rPr>
                <w:rFonts w:hint="eastAsia" w:ascii="宋体" w:hAnsi="宋体" w:eastAsia="宋体" w:cs="宋体"/>
                <w:snapToGrid w:val="0"/>
                <w:color w:val="000000"/>
                <w:spacing w:val="-8"/>
                <w:sz w:val="20"/>
                <w:szCs w:val="20"/>
                <w:highlight w:val="none"/>
              </w:rPr>
              <w:t>%</w:t>
            </w:r>
          </w:p>
        </w:tc>
      </w:tr>
      <w:tr w14:paraId="5CB26C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0" w:type="auto"/>
            <w:vMerge w:val="continue"/>
            <w:tcBorders>
              <w:top w:val="nil"/>
              <w:bottom w:val="nil"/>
            </w:tcBorders>
            <w:noWrap w:val="0"/>
            <w:vAlign w:val="center"/>
          </w:tcPr>
          <w:p w14:paraId="18F71A3F">
            <w:pPr>
              <w:snapToGrid w:val="0"/>
              <w:ind w:left="0" w:leftChars="0" w:right="0" w:rightChars="0" w:firstLine="0" w:firstLineChars="0"/>
              <w:jc w:val="center"/>
              <w:rPr>
                <w:rFonts w:ascii="宋体" w:hAnsi="Calibri" w:eastAsia="宋体" w:cs="Times New Roman"/>
                <w:color w:val="auto"/>
                <w:sz w:val="20"/>
                <w:szCs w:val="24"/>
                <w:highlight w:val="none"/>
              </w:rPr>
            </w:pPr>
          </w:p>
        </w:tc>
        <w:tc>
          <w:tcPr>
            <w:tcW w:w="2155" w:type="dxa"/>
            <w:vMerge w:val="continue"/>
            <w:tcBorders>
              <w:top w:val="nil"/>
              <w:bottom w:val="nil"/>
            </w:tcBorders>
            <w:noWrap w:val="0"/>
            <w:vAlign w:val="center"/>
          </w:tcPr>
          <w:p w14:paraId="5E6C589D">
            <w:pPr>
              <w:snapToGrid w:val="0"/>
              <w:ind w:left="0" w:leftChars="0" w:right="0" w:rightChars="0" w:firstLine="0" w:firstLineChars="0"/>
              <w:jc w:val="center"/>
              <w:rPr>
                <w:rFonts w:ascii="宋体" w:hAnsi="Calibri" w:eastAsia="宋体" w:cs="Times New Roman"/>
                <w:color w:val="auto"/>
                <w:sz w:val="20"/>
                <w:szCs w:val="24"/>
                <w:highlight w:val="none"/>
              </w:rPr>
            </w:pPr>
          </w:p>
        </w:tc>
        <w:tc>
          <w:tcPr>
            <w:tcW w:w="3871" w:type="dxa"/>
            <w:noWrap w:val="0"/>
            <w:vAlign w:val="center"/>
          </w:tcPr>
          <w:p w14:paraId="28EED915">
            <w:pPr>
              <w:snapToGrid w:val="0"/>
              <w:spacing w:before="189" w:line="240" w:lineRule="auto"/>
              <w:ind w:left="0" w:leftChars="0" w:right="0" w:rightChars="0" w:firstLine="0" w:firstLineChars="0"/>
              <w:jc w:val="center"/>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逾期</w:t>
            </w:r>
            <w:r>
              <w:rPr>
                <w:rFonts w:ascii="宋体" w:hAnsi="宋体" w:eastAsia="宋体" w:cs="宋体"/>
                <w:color w:val="auto"/>
                <w:spacing w:val="-26"/>
                <w:sz w:val="20"/>
                <w:szCs w:val="20"/>
                <w:highlight w:val="none"/>
              </w:rPr>
              <w:t xml:space="preserve"> </w:t>
            </w:r>
            <w:r>
              <w:rPr>
                <w:rFonts w:ascii="宋体" w:hAnsi="宋体" w:eastAsia="宋体" w:cs="宋体"/>
                <w:color w:val="auto"/>
                <w:spacing w:val="-4"/>
                <w:sz w:val="20"/>
                <w:szCs w:val="20"/>
                <w:highlight w:val="none"/>
              </w:rPr>
              <w:t>181</w:t>
            </w:r>
            <w:r>
              <w:rPr>
                <w:rFonts w:ascii="宋体" w:hAnsi="宋体" w:eastAsia="宋体" w:cs="宋体"/>
                <w:color w:val="auto"/>
                <w:spacing w:val="-36"/>
                <w:sz w:val="20"/>
                <w:szCs w:val="20"/>
                <w:highlight w:val="none"/>
              </w:rPr>
              <w:t xml:space="preserve"> </w:t>
            </w:r>
            <w:r>
              <w:rPr>
                <w:rFonts w:ascii="宋体" w:hAnsi="宋体" w:eastAsia="宋体" w:cs="宋体"/>
                <w:color w:val="auto"/>
                <w:spacing w:val="-4"/>
                <w:sz w:val="20"/>
                <w:szCs w:val="20"/>
                <w:highlight w:val="none"/>
              </w:rPr>
              <w:t>天-365</w:t>
            </w:r>
            <w:r>
              <w:rPr>
                <w:rFonts w:ascii="宋体" w:hAnsi="宋体" w:eastAsia="宋体" w:cs="宋体"/>
                <w:color w:val="auto"/>
                <w:spacing w:val="-37"/>
                <w:sz w:val="20"/>
                <w:szCs w:val="20"/>
                <w:highlight w:val="none"/>
              </w:rPr>
              <w:t xml:space="preserve"> </w:t>
            </w:r>
            <w:r>
              <w:rPr>
                <w:rFonts w:ascii="宋体" w:hAnsi="宋体" w:eastAsia="宋体" w:cs="宋体"/>
                <w:color w:val="auto"/>
                <w:spacing w:val="-4"/>
                <w:sz w:val="20"/>
                <w:szCs w:val="20"/>
                <w:highlight w:val="none"/>
              </w:rPr>
              <w:t>天</w:t>
            </w:r>
          </w:p>
        </w:tc>
        <w:tc>
          <w:tcPr>
            <w:tcW w:w="934" w:type="dxa"/>
            <w:noWrap w:val="0"/>
            <w:vAlign w:val="center"/>
          </w:tcPr>
          <w:p w14:paraId="660B5727">
            <w:pPr>
              <w:pStyle w:val="8"/>
              <w:widowControl/>
              <w:snapToGrid w:val="0"/>
              <w:spacing w:line="240" w:lineRule="auto"/>
              <w:ind w:left="0" w:leftChars="0" w:right="0" w:rightChars="0" w:firstLine="0" w:firstLineChars="0"/>
              <w:jc w:val="center"/>
              <w:rPr>
                <w:rFonts w:hint="eastAsia" w:ascii="宋体" w:hAnsi="宋体" w:eastAsia="宋体" w:cs="宋体"/>
                <w:color w:val="auto"/>
                <w:spacing w:val="-4"/>
                <w:sz w:val="20"/>
                <w:szCs w:val="20"/>
                <w:highlight w:val="none"/>
              </w:rPr>
            </w:pPr>
            <w:r>
              <w:rPr>
                <w:rFonts w:hint="eastAsia" w:ascii="宋体" w:hAnsi="宋体" w:eastAsia="宋体" w:cs="宋体"/>
                <w:snapToGrid w:val="0"/>
                <w:color w:val="000000"/>
                <w:spacing w:val="-8"/>
                <w:sz w:val="20"/>
                <w:szCs w:val="20"/>
                <w:highlight w:val="none"/>
                <w:lang w:val="en-US" w:eastAsia="zh-CN"/>
              </w:rPr>
              <w:t>14</w:t>
            </w:r>
            <w:r>
              <w:rPr>
                <w:rFonts w:hint="eastAsia" w:ascii="宋体" w:hAnsi="宋体" w:eastAsia="宋体" w:cs="宋体"/>
                <w:snapToGrid w:val="0"/>
                <w:color w:val="000000"/>
                <w:spacing w:val="-8"/>
                <w:sz w:val="20"/>
                <w:szCs w:val="20"/>
                <w:highlight w:val="none"/>
              </w:rPr>
              <w:t>%</w:t>
            </w:r>
          </w:p>
        </w:tc>
      </w:tr>
      <w:tr w14:paraId="65C837C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1893" w:type="dxa"/>
            <w:vMerge w:val="continue"/>
            <w:tcBorders>
              <w:top w:val="nil"/>
            </w:tcBorders>
            <w:noWrap w:val="0"/>
            <w:vAlign w:val="center"/>
          </w:tcPr>
          <w:p w14:paraId="3265D79A">
            <w:pPr>
              <w:snapToGrid w:val="0"/>
              <w:ind w:left="0" w:leftChars="0" w:right="0" w:rightChars="0" w:firstLine="0" w:firstLineChars="0"/>
              <w:jc w:val="center"/>
              <w:rPr>
                <w:rFonts w:ascii="宋体" w:hAnsi="Calibri" w:eastAsia="宋体" w:cs="Times New Roman"/>
                <w:color w:val="auto"/>
                <w:sz w:val="20"/>
                <w:szCs w:val="24"/>
                <w:highlight w:val="none"/>
              </w:rPr>
            </w:pPr>
          </w:p>
        </w:tc>
        <w:tc>
          <w:tcPr>
            <w:tcW w:w="2155" w:type="dxa"/>
            <w:vMerge w:val="continue"/>
            <w:tcBorders>
              <w:top w:val="nil"/>
            </w:tcBorders>
            <w:noWrap w:val="0"/>
            <w:vAlign w:val="center"/>
          </w:tcPr>
          <w:p w14:paraId="77973EC1">
            <w:pPr>
              <w:snapToGrid w:val="0"/>
              <w:ind w:left="0" w:leftChars="0" w:right="0" w:rightChars="0" w:firstLine="0" w:firstLineChars="0"/>
              <w:jc w:val="center"/>
              <w:rPr>
                <w:rFonts w:ascii="宋体" w:hAnsi="Calibri" w:eastAsia="宋体" w:cs="Times New Roman"/>
                <w:color w:val="auto"/>
                <w:sz w:val="20"/>
                <w:szCs w:val="24"/>
                <w:highlight w:val="none"/>
              </w:rPr>
            </w:pPr>
          </w:p>
        </w:tc>
        <w:tc>
          <w:tcPr>
            <w:tcW w:w="3871" w:type="dxa"/>
            <w:noWrap w:val="0"/>
            <w:vAlign w:val="center"/>
          </w:tcPr>
          <w:p w14:paraId="11C7D9CB">
            <w:pPr>
              <w:snapToGrid w:val="0"/>
              <w:spacing w:before="191" w:line="240" w:lineRule="auto"/>
              <w:ind w:left="0" w:leftChars="0" w:right="0" w:rightChars="0" w:firstLine="0" w:firstLineChars="0"/>
              <w:jc w:val="center"/>
              <w:rPr>
                <w:rFonts w:ascii="宋体" w:hAnsi="宋体" w:eastAsia="宋体" w:cs="宋体"/>
                <w:color w:val="auto"/>
                <w:sz w:val="20"/>
                <w:szCs w:val="20"/>
                <w:highlight w:val="none"/>
              </w:rPr>
            </w:pPr>
            <w:r>
              <w:rPr>
                <w:rFonts w:ascii="宋体" w:hAnsi="宋体" w:eastAsia="宋体" w:cs="宋体"/>
                <w:color w:val="auto"/>
                <w:spacing w:val="-4"/>
                <w:sz w:val="20"/>
                <w:szCs w:val="20"/>
                <w:highlight w:val="none"/>
              </w:rPr>
              <w:t>逾期</w:t>
            </w:r>
            <w:r>
              <w:rPr>
                <w:rFonts w:ascii="宋体" w:hAnsi="宋体" w:eastAsia="宋体" w:cs="宋体"/>
                <w:color w:val="auto"/>
                <w:spacing w:val="-34"/>
                <w:sz w:val="20"/>
                <w:szCs w:val="20"/>
                <w:highlight w:val="none"/>
              </w:rPr>
              <w:t xml:space="preserve"> </w:t>
            </w:r>
            <w:r>
              <w:rPr>
                <w:rFonts w:ascii="宋体" w:hAnsi="宋体" w:eastAsia="宋体" w:cs="宋体"/>
                <w:color w:val="auto"/>
                <w:spacing w:val="-4"/>
                <w:sz w:val="20"/>
                <w:szCs w:val="20"/>
                <w:highlight w:val="none"/>
              </w:rPr>
              <w:t>36</w:t>
            </w:r>
            <w:r>
              <w:rPr>
                <w:rFonts w:hint="eastAsia" w:ascii="宋体" w:hAnsi="宋体" w:eastAsia="宋体" w:cs="宋体"/>
                <w:color w:val="auto"/>
                <w:spacing w:val="-4"/>
                <w:sz w:val="20"/>
                <w:szCs w:val="20"/>
                <w:highlight w:val="none"/>
                <w:lang w:val="en-US" w:eastAsia="zh-CN"/>
              </w:rPr>
              <w:t>6</w:t>
            </w:r>
            <w:r>
              <w:rPr>
                <w:rFonts w:ascii="宋体" w:hAnsi="宋体" w:eastAsia="宋体" w:cs="宋体"/>
                <w:color w:val="auto"/>
                <w:spacing w:val="-36"/>
                <w:sz w:val="20"/>
                <w:szCs w:val="20"/>
                <w:highlight w:val="none"/>
              </w:rPr>
              <w:t xml:space="preserve"> </w:t>
            </w:r>
            <w:r>
              <w:rPr>
                <w:rFonts w:ascii="宋体" w:hAnsi="宋体" w:eastAsia="宋体" w:cs="宋体"/>
                <w:color w:val="auto"/>
                <w:spacing w:val="-4"/>
                <w:sz w:val="20"/>
                <w:szCs w:val="20"/>
                <w:highlight w:val="none"/>
              </w:rPr>
              <w:t>天</w:t>
            </w:r>
            <w:r>
              <w:rPr>
                <w:rFonts w:hint="eastAsia" w:ascii="宋体" w:hAnsi="宋体" w:eastAsia="宋体" w:cs="宋体"/>
                <w:color w:val="auto"/>
                <w:spacing w:val="-4"/>
                <w:sz w:val="20"/>
                <w:szCs w:val="20"/>
                <w:highlight w:val="none"/>
                <w:lang w:val="en-US" w:eastAsia="zh-CN"/>
              </w:rPr>
              <w:t>及</w:t>
            </w:r>
            <w:r>
              <w:rPr>
                <w:rFonts w:ascii="宋体" w:hAnsi="宋体" w:eastAsia="宋体" w:cs="宋体"/>
                <w:color w:val="auto"/>
                <w:spacing w:val="-4"/>
                <w:sz w:val="20"/>
                <w:szCs w:val="20"/>
                <w:highlight w:val="none"/>
              </w:rPr>
              <w:t>以上</w:t>
            </w:r>
          </w:p>
        </w:tc>
        <w:tc>
          <w:tcPr>
            <w:tcW w:w="934" w:type="dxa"/>
            <w:noWrap w:val="0"/>
            <w:vAlign w:val="center"/>
          </w:tcPr>
          <w:p w14:paraId="4CE5C3F8">
            <w:pPr>
              <w:pStyle w:val="8"/>
              <w:widowControl/>
              <w:snapToGrid w:val="0"/>
              <w:spacing w:line="240" w:lineRule="auto"/>
              <w:ind w:left="0" w:leftChars="0" w:right="0" w:rightChars="0" w:firstLine="0" w:firstLineChars="0"/>
              <w:jc w:val="center"/>
              <w:rPr>
                <w:rFonts w:hint="default" w:ascii="宋体" w:hAnsi="宋体" w:eastAsia="宋体" w:cs="宋体"/>
                <w:color w:val="auto"/>
                <w:spacing w:val="-4"/>
                <w:sz w:val="20"/>
                <w:szCs w:val="20"/>
                <w:highlight w:val="none"/>
                <w:lang w:val="en-US" w:eastAsia="zh-CN"/>
              </w:rPr>
            </w:pPr>
            <w:r>
              <w:rPr>
                <w:rFonts w:hint="eastAsia" w:ascii="宋体" w:hAnsi="宋体" w:eastAsia="宋体" w:cs="宋体"/>
                <w:color w:val="auto"/>
                <w:spacing w:val="-4"/>
                <w:sz w:val="20"/>
                <w:szCs w:val="20"/>
                <w:highlight w:val="none"/>
                <w:lang w:val="en-US" w:eastAsia="zh-CN"/>
              </w:rPr>
              <w:t>25%</w:t>
            </w:r>
          </w:p>
        </w:tc>
      </w:tr>
    </w:tbl>
    <w:p w14:paraId="25E68383">
      <w:pPr>
        <w:rPr>
          <w:rFonts w:hint="eastAsia" w:ascii="宋体" w:hAnsi="宋体" w:eastAsia="宋体" w:cs="宋体"/>
          <w:b/>
          <w:bCs/>
          <w:i w:val="0"/>
          <w:iCs w:val="0"/>
          <w:snapToGrid w:val="0"/>
          <w:color w:val="auto"/>
          <w:kern w:val="0"/>
          <w:sz w:val="24"/>
          <w:szCs w:val="24"/>
          <w:highlight w:val="none"/>
          <w:lang w:val="en-US" w:eastAsia="zh-CN"/>
        </w:rPr>
      </w:pPr>
      <w:r>
        <w:rPr>
          <w:rFonts w:hint="eastAsia" w:ascii="宋体" w:hAnsi="宋体" w:eastAsia="宋体" w:cs="宋体"/>
          <w:b/>
          <w:bCs/>
          <w:i w:val="0"/>
          <w:iCs w:val="0"/>
          <w:snapToGrid w:val="0"/>
          <w:color w:val="auto"/>
          <w:kern w:val="0"/>
          <w:sz w:val="24"/>
          <w:szCs w:val="24"/>
          <w:highlight w:val="none"/>
          <w:lang w:val="en-US" w:eastAsia="zh-CN"/>
        </w:rPr>
        <w:t>说明：投标人报价不得超出各逾期账龄段对应的上限，否则视为无效报价。</w:t>
      </w:r>
    </w:p>
    <w:p w14:paraId="618F217A">
      <w:pPr>
        <w:pStyle w:val="3"/>
        <w:numPr>
          <w:ilvl w:val="0"/>
          <w:numId w:val="0"/>
        </w:numPr>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（2）</w:t>
      </w:r>
      <w:r>
        <w:rPr>
          <w:rFonts w:hint="default" w:ascii="仿宋_GB2312" w:hAnsi="仿宋_GB2312" w:eastAsia="仿宋_GB2312" w:cs="仿宋_GB2312"/>
          <w:kern w:val="2"/>
          <w:sz w:val="32"/>
          <w:szCs w:val="32"/>
          <w:highlight w:val="none"/>
          <w:lang w:val="en-US" w:eastAsia="zh-CN" w:bidi="zh-CN"/>
        </w:rPr>
        <w:t>摸排回访服务：2.6元/户，按</w:t>
      </w:r>
      <w:r>
        <w:rPr>
          <w:rFonts w:hint="eastAsia" w:ascii="仿宋_GB2312" w:hAnsi="仿宋_GB2312" w:eastAsia="仿宋_GB2312" w:cs="仿宋_GB2312"/>
          <w:kern w:val="2"/>
          <w:sz w:val="32"/>
          <w:szCs w:val="32"/>
          <w:highlight w:val="none"/>
          <w:lang w:val="en-US" w:eastAsia="zh-CN" w:bidi="zh-CN"/>
        </w:rPr>
        <w:t>月度</w:t>
      </w:r>
      <w:r>
        <w:rPr>
          <w:rFonts w:hint="default" w:ascii="仿宋_GB2312" w:hAnsi="仿宋_GB2312" w:eastAsia="仿宋_GB2312" w:cs="仿宋_GB2312"/>
          <w:kern w:val="2"/>
          <w:sz w:val="32"/>
          <w:szCs w:val="32"/>
          <w:highlight w:val="none"/>
          <w:lang w:val="en-US" w:eastAsia="zh-CN" w:bidi="zh-CN"/>
        </w:rPr>
        <w:t>实际完成摸排回访户数结算。</w:t>
      </w:r>
    </w:p>
    <w:p w14:paraId="04570B86">
      <w:pPr>
        <w:pStyle w:val="3"/>
        <w:numPr>
          <w:ilvl w:val="0"/>
          <w:numId w:val="0"/>
        </w:numPr>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（3）实地催收：一类地区（广东、福建、江苏、山东、海南、天津、北京、上海吉林、辽宁河北、浙江、湖南、湖北、江西、安徽、河南、山西、重庆、成都）是300元/户；</w:t>
      </w:r>
    </w:p>
    <w:p w14:paraId="345DE10A">
      <w:pPr>
        <w:pStyle w:val="3"/>
        <w:numPr>
          <w:ilvl w:val="0"/>
          <w:numId w:val="0"/>
        </w:numPr>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二类地区（内蒙古(呼和浩特)、广西、贵州、云南(除德宏州、怒江州、迪庆州、保山市、临沧市、普洱市、西双版纳州)、宁夏、陕西、四川(除成都、阿坝州，甘孜州，凉山州)是500元/户；</w:t>
      </w:r>
    </w:p>
    <w:p w14:paraId="511EDD86">
      <w:pPr>
        <w:pStyle w:val="3"/>
        <w:numPr>
          <w:ilvl w:val="0"/>
          <w:numId w:val="0"/>
        </w:numPr>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三类地区（内蒙古(除呼和浩特)、黑龙江）是600元/户；</w:t>
      </w:r>
    </w:p>
    <w:p w14:paraId="625F3C81">
      <w:pPr>
        <w:pStyle w:val="3"/>
        <w:numPr>
          <w:ilvl w:val="0"/>
          <w:numId w:val="0"/>
        </w:numPr>
        <w:ind w:firstLine="640" w:firstLineChars="200"/>
        <w:rPr>
          <w:rFonts w:hint="default" w:ascii="仿宋_GB2312" w:hAnsi="仿宋_GB2312" w:eastAsia="仿宋_GB2312" w:cs="仿宋_GB2312"/>
          <w:color w:val="auto"/>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四类地区（甘肃、青海、西藏、新疆、云南省(德宏州、怒江州、迪庆州、保山市、临沧市、普洱市、西双版纳州)、四川省(</w:t>
      </w:r>
      <w:r>
        <w:rPr>
          <w:rFonts w:hint="eastAsia" w:ascii="仿宋_GB2312" w:hAnsi="仿宋_GB2312" w:eastAsia="仿宋_GB2312" w:cs="仿宋_GB2312"/>
          <w:color w:val="auto"/>
          <w:kern w:val="2"/>
          <w:sz w:val="32"/>
          <w:szCs w:val="32"/>
          <w:highlight w:val="none"/>
          <w:lang w:val="en-US" w:eastAsia="zh-CN" w:bidi="zh-CN"/>
        </w:rPr>
        <w:t>阿坝州，甘孜州，凉山州)是900元/户。</w:t>
      </w:r>
    </w:p>
    <w:p w14:paraId="30237DD9">
      <w:pPr>
        <w:adjustRightInd w:val="0"/>
        <w:snapToGrid w:val="0"/>
        <w:spacing w:line="560" w:lineRule="exact"/>
        <w:ind w:firstLine="640" w:firstLineChars="200"/>
        <w:outlineLvl w:val="2"/>
        <w:rPr>
          <w:rFonts w:hint="eastAsia" w:ascii="仿宋_GB2312" w:hAnsi="仿宋_GB2312" w:eastAsia="仿宋_GB2312" w:cs="仿宋_GB2312"/>
          <w:color w:val="auto"/>
          <w:kern w:val="2"/>
          <w:sz w:val="32"/>
          <w:szCs w:val="32"/>
          <w:highlight w:val="none"/>
          <w:lang w:val="en-US" w:eastAsia="zh-CN" w:bidi="zh-CN"/>
        </w:rPr>
      </w:pPr>
      <w:r>
        <w:rPr>
          <w:rFonts w:hint="eastAsia" w:ascii="仿宋_GB2312" w:hAnsi="仿宋_GB2312" w:eastAsia="仿宋_GB2312" w:cs="仿宋_GB2312"/>
          <w:color w:val="auto"/>
          <w:kern w:val="2"/>
          <w:sz w:val="32"/>
          <w:szCs w:val="32"/>
          <w:highlight w:val="none"/>
          <w:lang w:val="en-US" w:eastAsia="zh-CN" w:bidi="zh-CN"/>
        </w:rPr>
        <w:t>2.中标价</w:t>
      </w:r>
    </w:p>
    <w:p w14:paraId="7ECEC885">
      <w:pPr>
        <w:adjustRightInd w:val="0"/>
        <w:snapToGrid w:val="0"/>
        <w:spacing w:line="560" w:lineRule="exact"/>
        <w:ind w:firstLine="640" w:firstLineChars="200"/>
        <w:rPr>
          <w:rFonts w:hint="eastAsia" w:ascii="仿宋_GB2312" w:hAnsi="仿宋_GB2312" w:eastAsia="仿宋_GB2312" w:cs="仿宋_GB2312"/>
          <w:color w:val="auto"/>
          <w:kern w:val="2"/>
          <w:sz w:val="32"/>
          <w:szCs w:val="32"/>
          <w:highlight w:val="none"/>
          <w:lang w:val="en-US" w:eastAsia="zh-CN" w:bidi="zh-CN"/>
        </w:rPr>
      </w:pPr>
      <w:r>
        <w:rPr>
          <w:rFonts w:hint="eastAsia" w:ascii="仿宋_GB2312" w:hAnsi="仿宋_GB2312" w:eastAsia="仿宋_GB2312" w:cs="仿宋_GB2312"/>
          <w:color w:val="auto"/>
          <w:kern w:val="2"/>
          <w:sz w:val="32"/>
          <w:szCs w:val="32"/>
          <w:highlight w:val="none"/>
          <w:lang w:val="en-US" w:eastAsia="zh-CN" w:bidi="zh-CN"/>
        </w:rPr>
        <w:t>本项目</w:t>
      </w:r>
      <w:r>
        <w:rPr>
          <w:rFonts w:hint="eastAsia" w:ascii="仿宋_GB2312" w:hAnsi="仿宋_GB2312" w:eastAsia="仿宋_GB2312" w:cs="仿宋_GB2312"/>
          <w:bCs/>
          <w:color w:val="auto"/>
          <w:sz w:val="32"/>
          <w:szCs w:val="32"/>
          <w:highlight w:val="none"/>
          <w:lang w:val="en-US" w:eastAsia="zh-CN"/>
        </w:rPr>
        <w:t>所有中标服务商须执行统一服务费率标准。</w:t>
      </w:r>
      <w:r>
        <w:rPr>
          <w:rFonts w:hint="eastAsia" w:ascii="仿宋_GB2312" w:hAnsi="仿宋_GB2312" w:eastAsia="仿宋_GB2312" w:cs="仿宋_GB2312"/>
          <w:color w:val="auto"/>
          <w:kern w:val="2"/>
          <w:sz w:val="32"/>
          <w:szCs w:val="32"/>
          <w:highlight w:val="none"/>
          <w:lang w:val="en-US" w:eastAsia="zh-CN" w:bidi="zh-CN"/>
        </w:rPr>
        <w:t>合同签订后执行统一中标价，中标价为中标单位报价。</w:t>
      </w:r>
    </w:p>
    <w:p w14:paraId="671929CE">
      <w:pPr>
        <w:adjustRightInd w:val="0"/>
        <w:snapToGrid w:val="0"/>
        <w:spacing w:line="560" w:lineRule="exact"/>
        <w:ind w:firstLine="640" w:firstLineChars="200"/>
        <w:outlineLvl w:val="2"/>
        <w:rPr>
          <w:rFonts w:hint="eastAsia" w:ascii="仿宋_GB2312" w:hAnsi="仿宋_GB2312" w:eastAsia="仿宋_GB2312" w:cs="仿宋_GB2312"/>
          <w:color w:val="auto"/>
          <w:kern w:val="2"/>
          <w:sz w:val="32"/>
          <w:szCs w:val="32"/>
          <w:highlight w:val="none"/>
          <w:lang w:val="en-US" w:eastAsia="zh-CN" w:bidi="zh-CN"/>
        </w:rPr>
      </w:pPr>
      <w:r>
        <w:rPr>
          <w:rFonts w:hint="eastAsia" w:ascii="仿宋_GB2312" w:hAnsi="仿宋_GB2312" w:eastAsia="仿宋_GB2312" w:cs="仿宋_GB2312"/>
          <w:color w:val="auto"/>
          <w:kern w:val="2"/>
          <w:sz w:val="32"/>
          <w:szCs w:val="32"/>
          <w:highlight w:val="none"/>
          <w:lang w:val="en-US" w:eastAsia="zh-CN" w:bidi="zh-CN"/>
        </w:rPr>
        <w:t>3.费用结算公式</w:t>
      </w:r>
    </w:p>
    <w:p w14:paraId="744E582A">
      <w:pPr>
        <w:adjustRightInd w:val="0"/>
        <w:snapToGrid w:val="0"/>
        <w:spacing w:line="560" w:lineRule="exact"/>
        <w:ind w:firstLine="640" w:firstLineChars="200"/>
        <w:rPr>
          <w:rFonts w:hint="eastAsia" w:ascii="仿宋_GB2312" w:hAnsi="仿宋_GB2312" w:eastAsia="仿宋_GB2312" w:cs="仿宋_GB2312"/>
          <w:color w:val="auto"/>
          <w:kern w:val="2"/>
          <w:sz w:val="32"/>
          <w:szCs w:val="32"/>
          <w:highlight w:val="none"/>
          <w:lang w:val="en-US" w:eastAsia="zh-CN" w:bidi="zh-CN"/>
        </w:rPr>
      </w:pPr>
      <w:r>
        <w:rPr>
          <w:rFonts w:hint="eastAsia" w:ascii="仿宋_GB2312" w:hAnsi="仿宋_GB2312" w:eastAsia="仿宋_GB2312" w:cs="仿宋_GB2312"/>
          <w:color w:val="auto"/>
          <w:kern w:val="2"/>
          <w:sz w:val="32"/>
          <w:szCs w:val="32"/>
          <w:highlight w:val="none"/>
          <w:lang w:val="en-US" w:eastAsia="zh-CN" w:bidi="zh-CN"/>
        </w:rPr>
        <w:t>电催服务费用=业务回款金额*最终各账龄段费用结算系数、</w:t>
      </w:r>
    </w:p>
    <w:p w14:paraId="3E0233FD">
      <w:pPr>
        <w:adjustRightInd w:val="0"/>
        <w:snapToGrid w:val="0"/>
        <w:spacing w:line="560" w:lineRule="exact"/>
        <w:ind w:firstLine="640" w:firstLineChars="200"/>
        <w:rPr>
          <w:rFonts w:hint="default"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上门催收及固定回访为固定费用。</w:t>
      </w:r>
    </w:p>
    <w:p w14:paraId="774D8E6A">
      <w:pPr>
        <w:adjustRightInd w:val="0"/>
        <w:snapToGrid w:val="0"/>
        <w:spacing w:line="560" w:lineRule="exact"/>
        <w:ind w:firstLine="640" w:firstLineChars="200"/>
        <w:outlineLvl w:val="2"/>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4.结算方式</w:t>
      </w:r>
    </w:p>
    <w:p w14:paraId="3A53A4F3">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（1）供应商需要自行承担服务过程中的全部费用，我司有义务严格按本条第一、二款所述标准向供应商支付服务费，除此之外，无须向供应商支付任何其他费用。</w:t>
      </w:r>
    </w:p>
    <w:p w14:paraId="47B213EC">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（2）甲乙双方外包费用结算方式为季度支付，以自然季度为周期进行结算；</w:t>
      </w:r>
    </w:p>
    <w:p w14:paraId="769DF166">
      <w:pPr>
        <w:adjustRightInd w:val="0"/>
        <w:snapToGrid w:val="0"/>
        <w:spacing w:line="560" w:lineRule="exact"/>
        <w:ind w:firstLine="640" w:firstLineChars="200"/>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kern w:val="2"/>
          <w:sz w:val="32"/>
          <w:szCs w:val="32"/>
          <w:highlight w:val="none"/>
          <w:lang w:val="en-US" w:eastAsia="zh-CN" w:bidi="zh-CN"/>
        </w:rPr>
        <w:t>（3）甲乙双方每季度初[5]日内核对完上月数据，作为结算依据，我司确认核实后须在收到供应商发票之日起[30]日内以转账形式将款项支付给供应商。</w:t>
      </w:r>
    </w:p>
    <w:p w14:paraId="59A56F13">
      <w:pPr>
        <w:adjustRightInd w:val="0"/>
        <w:snapToGrid w:val="0"/>
        <w:spacing w:line="560" w:lineRule="exact"/>
        <w:ind w:firstLine="640" w:firstLineChars="200"/>
        <w:outlineLvl w:val="1"/>
        <w:rPr>
          <w:rFonts w:hint="eastAsia" w:ascii="楷体_GB2312" w:hAnsi="楷体_GB2312" w:eastAsia="楷体_GB2312" w:cs="楷体_GB2312"/>
          <w:b/>
          <w:bCs/>
          <w:snapToGrid w:val="0"/>
          <w:color w:val="auto"/>
          <w:kern w:val="0"/>
          <w:sz w:val="32"/>
          <w:szCs w:val="32"/>
          <w:highlight w:val="none"/>
          <w:lang w:val="en-US" w:eastAsia="zh-CN"/>
        </w:rPr>
      </w:pPr>
      <w:bookmarkStart w:id="0" w:name="_Hlt204508754"/>
      <w:bookmarkEnd w:id="0"/>
      <w:r>
        <w:rPr>
          <w:rFonts w:hint="eastAsia" w:ascii="楷体_GB2312" w:hAnsi="楷体_GB2312" w:eastAsia="楷体_GB2312" w:cs="楷体_GB2312"/>
          <w:b/>
          <w:bCs/>
          <w:snapToGrid w:val="0"/>
          <w:color w:val="auto"/>
          <w:kern w:val="0"/>
          <w:sz w:val="32"/>
          <w:szCs w:val="32"/>
          <w:highlight w:val="none"/>
          <w:lang w:val="en-US" w:eastAsia="zh-CN"/>
        </w:rPr>
        <w:t>（六）中标方式</w:t>
      </w:r>
    </w:p>
    <w:p w14:paraId="20CB9649">
      <w:pPr>
        <w:pStyle w:val="3"/>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kern w:val="2"/>
          <w:sz w:val="32"/>
          <w:szCs w:val="32"/>
          <w:highlight w:val="none"/>
          <w:lang w:val="en-US" w:eastAsia="zh-CN" w:bidi="zh-CN"/>
        </w:rPr>
      </w:pPr>
      <w:r>
        <w:rPr>
          <w:rFonts w:hint="eastAsia" w:ascii="仿宋_GB2312" w:hAnsi="仿宋_GB2312" w:eastAsia="仿宋_GB2312" w:cs="仿宋_GB2312"/>
          <w:bCs/>
          <w:color w:val="auto"/>
          <w:sz w:val="32"/>
          <w:szCs w:val="32"/>
          <w:highlight w:val="none"/>
          <w:lang w:val="en-US" w:eastAsia="zh-CN"/>
        </w:rPr>
        <w:t>采用公开邀请询比采购方式开展催收机构采购工作，依据综合评分排名确定第一名为中标服务商。</w:t>
      </w:r>
    </w:p>
    <w:p w14:paraId="424E6305">
      <w:pPr>
        <w:numPr>
          <w:ilvl w:val="0"/>
          <w:numId w:val="1"/>
        </w:numPr>
        <w:ind w:firstLine="640" w:firstLineChars="200"/>
        <w:outlineLvl w:val="0"/>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参数</w:t>
      </w:r>
    </w:p>
    <w:p w14:paraId="5C868EA4">
      <w:pPr>
        <w:numPr>
          <w:ilvl w:val="0"/>
          <w:numId w:val="2"/>
        </w:numPr>
        <w:ind w:left="0" w:leftChars="0" w:firstLine="420" w:firstLineChars="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合规性：</w:t>
      </w:r>
      <w:r>
        <w:rPr>
          <w:rFonts w:hint="eastAsia" w:ascii="仿宋_GB2312" w:hAnsi="仿宋_GB2312" w:eastAsia="仿宋_GB2312" w:cs="仿宋_GB2312"/>
          <w:b w:val="0"/>
          <w:bCs w:val="0"/>
          <w:sz w:val="32"/>
          <w:szCs w:val="32"/>
          <w:highlight w:val="none"/>
        </w:rPr>
        <w:t>指供应商</w:t>
      </w:r>
      <w:r>
        <w:rPr>
          <w:rFonts w:hint="eastAsia" w:ascii="仿宋_GB2312" w:hAnsi="仿宋_GB2312" w:eastAsia="仿宋_GB2312" w:cs="仿宋_GB2312"/>
          <w:b w:val="0"/>
          <w:bCs w:val="0"/>
          <w:sz w:val="32"/>
          <w:szCs w:val="32"/>
          <w:highlight w:val="none"/>
          <w:lang w:val="en-US" w:eastAsia="zh-CN"/>
        </w:rPr>
        <w:t>通过制度、技术等手段来确保电催业务在合规红线内。包括但不限于语音分析软件、培训软件、催收应用程序、投诉管理系统和弹屏提示等技术，内部管理制度等，构建完善的合规管理系统。供应商同时应有能力承担额外的合规成本。</w:t>
      </w:r>
    </w:p>
    <w:p w14:paraId="3945BCB9">
      <w:pPr>
        <w:numPr>
          <w:ilvl w:val="0"/>
          <w:numId w:val="2"/>
        </w:numPr>
        <w:ind w:left="0" w:leftChars="0" w:firstLine="420" w:firstLineChars="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费率标准：指供应商按账龄段收取的服务费率。</w:t>
      </w:r>
    </w:p>
    <w:p w14:paraId="33F44150">
      <w:pPr>
        <w:numPr>
          <w:ilvl w:val="0"/>
          <w:numId w:val="2"/>
        </w:numPr>
        <w:ind w:left="0" w:leftChars="0" w:firstLine="420" w:firstLineChars="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业务：近三年的总体合作机构业务、业绩（回款率等）、服务覆盖区域</w:t>
      </w:r>
      <w:r>
        <w:rPr>
          <w:rFonts w:hint="eastAsia" w:ascii="仿宋" w:hAnsi="仿宋" w:eastAsia="仿宋" w:cs="仿宋"/>
          <w:sz w:val="32"/>
          <w:szCs w:val="32"/>
          <w:highlight w:val="none"/>
          <w:lang w:eastAsia="zh-CN"/>
          <w14:textFill>
            <w14:gradFill>
              <w14:gsLst>
                <w14:gs w14:pos="0">
                  <w14:srgbClr w14:val="012D86"/>
                </w14:gs>
                <w14:gs w14:pos="100000">
                  <w14:srgbClr w14:val="0E2557"/>
                </w14:gs>
              </w14:gsLst>
              <w14:lin w14:scaled="0"/>
            </w14:gradFill>
          </w14:textFill>
        </w:rPr>
        <w:t>。</w:t>
      </w:r>
    </w:p>
    <w:p w14:paraId="0B31616B">
      <w:pPr>
        <w:numPr>
          <w:ilvl w:val="0"/>
          <w:numId w:val="2"/>
        </w:numPr>
        <w:ind w:left="0" w:leftChars="0" w:firstLine="420" w:firstLineChars="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资质：注册资本、办公场所介绍、经营年限、财务状况、企业证书。</w:t>
      </w:r>
    </w:p>
    <w:p w14:paraId="5A21144A">
      <w:pPr>
        <w:numPr>
          <w:ilvl w:val="0"/>
          <w:numId w:val="2"/>
        </w:numPr>
        <w:ind w:left="0" w:leftChars="0" w:firstLine="420" w:firstLineChars="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服务能力：公司员工规模，服务人员配备、内部管理能力，包括但不限于内部有专业分工（如：投诉处理专人或小组、稽核人员或部门），有相应的新人教育培训课程及在职员工培训，有完整的工作流程规范等明确服务承诺。</w:t>
      </w:r>
    </w:p>
    <w:p w14:paraId="3B7FB420">
      <w:pPr>
        <w:numPr>
          <w:ilvl w:val="0"/>
          <w:numId w:val="2"/>
        </w:numPr>
        <w:ind w:left="0" w:leftChars="0" w:firstLine="420" w:firstLineChars="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应急管理：催收过程中，发生突发冲突、风险事件等紧急情况的处理，有承担相应损失的承诺；针对员工的违规或不合理行为，有相应处理流程，并承担相应的损失承诺。</w:t>
      </w:r>
    </w:p>
    <w:p w14:paraId="1F20074E">
      <w:pPr>
        <w:numPr>
          <w:ilvl w:val="0"/>
          <w:numId w:val="2"/>
        </w:numPr>
        <w:ind w:left="0" w:leftChars="0" w:firstLine="420" w:firstLineChars="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highlight w:val="none"/>
          <w:lang w:val="en-US" w:eastAsia="zh-CN"/>
        </w:rPr>
        <w:t>特殊渠道优势：具有特殊背景、特殊科技优势等。</w:t>
      </w:r>
    </w:p>
    <w:p w14:paraId="52DAAD70">
      <w:pPr>
        <w:numPr>
          <w:ilvl w:val="0"/>
          <w:numId w:val="1"/>
        </w:numPr>
        <w:ind w:firstLine="640" w:firstLineChars="200"/>
        <w:outlineLvl w:val="0"/>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投标资料</w:t>
      </w:r>
    </w:p>
    <w:p w14:paraId="5F51C900">
      <w:pPr>
        <w:pStyle w:val="3"/>
        <w:spacing w:before="149"/>
        <w:ind w:firstLine="640" w:firstLineChars="20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投标文件包括资信文件、项目方案、商务报价三个部分。</w:t>
      </w:r>
    </w:p>
    <w:p w14:paraId="1D609E2D">
      <w:pPr>
        <w:ind w:firstLine="640" w:firstLineChars="200"/>
        <w:outlineLvl w:val="1"/>
        <w:rPr>
          <w:rFonts w:hint="eastAsia" w:ascii="仿宋_GB2312" w:hAnsi="仿宋_GB2312" w:eastAsia="仿宋_GB2312" w:cs="仿宋_GB2312"/>
          <w:highlight w:val="none"/>
          <w:lang w:val="en-US" w:eastAsia="zh-CN"/>
        </w:rPr>
      </w:pPr>
      <w:r>
        <w:rPr>
          <w:rFonts w:hint="eastAsia" w:ascii="仿宋_GB2312" w:hAnsi="仿宋_GB2312" w:eastAsia="仿宋_GB2312" w:cs="仿宋_GB2312"/>
          <w:sz w:val="32"/>
          <w:szCs w:val="32"/>
          <w:highlight w:val="none"/>
        </w:rPr>
        <w:t>（一）资信</w:t>
      </w:r>
      <w:r>
        <w:rPr>
          <w:rFonts w:hint="eastAsia" w:ascii="仿宋_GB2312" w:hAnsi="仿宋_GB2312" w:eastAsia="仿宋_GB2312" w:cs="仿宋_GB2312"/>
          <w:sz w:val="32"/>
          <w:szCs w:val="32"/>
          <w:highlight w:val="none"/>
          <w:lang w:val="en-US" w:eastAsia="zh-CN"/>
        </w:rPr>
        <w:t>文件</w:t>
      </w:r>
    </w:p>
    <w:p w14:paraId="612010A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1.投标承诺书</w:t>
      </w:r>
    </w:p>
    <w:p w14:paraId="31194500">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default"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2.在“中国执行信息公开网”网站http://zxgk.court.gov.cn中失信被执行人名单的查询截图</w:t>
      </w:r>
    </w:p>
    <w:p w14:paraId="1811B961">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kern w:val="2"/>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3.在国家企业信用信息公示系统http://www.gsxt.gov.cn中严重违法失信企业查询截图</w:t>
      </w:r>
    </w:p>
    <w:p w14:paraId="1724AEA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3.法定代表人身份证明</w:t>
      </w:r>
    </w:p>
    <w:p w14:paraId="401328AD">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4.授权投标人委托书</w:t>
      </w:r>
    </w:p>
    <w:p w14:paraId="7395FCE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5.授权投标人情况介绍</w:t>
      </w:r>
    </w:p>
    <w:p w14:paraId="214AA403">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6.企业证书</w:t>
      </w:r>
    </w:p>
    <w:p w14:paraId="2335528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7.</w:t>
      </w:r>
      <w:r>
        <w:rPr>
          <w:rFonts w:hint="eastAsia" w:ascii="仿宋_GB2312" w:hAnsi="仿宋_GB2312" w:eastAsia="仿宋_GB2312" w:cs="仿宋_GB2312"/>
          <w:sz w:val="32"/>
          <w:szCs w:val="32"/>
          <w:highlight w:val="none"/>
        </w:rPr>
        <w:t>供应商公司介绍材料及相关项目实施经验</w:t>
      </w:r>
    </w:p>
    <w:p w14:paraId="42AB0727">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近三年的主要</w:t>
      </w:r>
      <w:r>
        <w:rPr>
          <w:rFonts w:hint="eastAsia" w:ascii="仿宋_GB2312" w:hAnsi="仿宋_GB2312" w:eastAsia="仿宋_GB2312" w:cs="仿宋_GB2312"/>
          <w:sz w:val="32"/>
          <w:szCs w:val="32"/>
          <w:highlight w:val="none"/>
          <w:lang w:val="en-US" w:eastAsia="zh-CN"/>
        </w:rPr>
        <w:t>业务</w:t>
      </w:r>
      <w:r>
        <w:rPr>
          <w:rFonts w:hint="eastAsia" w:ascii="仿宋_GB2312" w:hAnsi="仿宋_GB2312" w:eastAsia="仿宋_GB2312" w:cs="仿宋_GB2312"/>
          <w:sz w:val="32"/>
          <w:szCs w:val="32"/>
          <w:highlight w:val="none"/>
        </w:rPr>
        <w:t>业绩表</w:t>
      </w:r>
    </w:p>
    <w:p w14:paraId="6E324BFE">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注：“企业证书”附投标人营业执照副本、资质证书副本等材料的复印件并加盖公章。</w:t>
      </w:r>
    </w:p>
    <w:p w14:paraId="50187472">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“授权投标人情况介绍”应附劳动合同协议书复印件。</w:t>
      </w:r>
    </w:p>
    <w:p w14:paraId="34605E8A">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主要</w:t>
      </w:r>
      <w:r>
        <w:rPr>
          <w:rFonts w:hint="eastAsia" w:ascii="仿宋_GB2312" w:hAnsi="仿宋_GB2312" w:eastAsia="仿宋_GB2312" w:cs="仿宋_GB2312"/>
          <w:sz w:val="32"/>
          <w:szCs w:val="32"/>
          <w:highlight w:val="none"/>
          <w:lang w:val="en-US" w:eastAsia="zh-CN"/>
        </w:rPr>
        <w:t>业务</w:t>
      </w:r>
      <w:r>
        <w:rPr>
          <w:rFonts w:hint="eastAsia" w:ascii="仿宋_GB2312" w:hAnsi="仿宋_GB2312" w:eastAsia="仿宋_GB2312" w:cs="仿宋_GB2312"/>
          <w:sz w:val="32"/>
          <w:szCs w:val="32"/>
          <w:highlight w:val="none"/>
        </w:rPr>
        <w:t>业绩表</w:t>
      </w:r>
      <w:r>
        <w:rPr>
          <w:rFonts w:hint="eastAsia" w:ascii="仿宋_GB2312" w:hAnsi="仿宋_GB2312" w:eastAsia="仿宋_GB2312" w:cs="仿宋_GB2312"/>
          <w:sz w:val="32"/>
          <w:szCs w:val="32"/>
          <w:highlight w:val="none"/>
          <w:lang w:val="en-US" w:eastAsia="zh-CN"/>
        </w:rPr>
        <w:t>”包括业绩表、资产负债表等。</w:t>
      </w:r>
    </w:p>
    <w:p w14:paraId="23602014">
      <w:pPr>
        <w:pStyle w:val="8"/>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420"/>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w:t>
      </w:r>
      <w:r>
        <w:rPr>
          <w:rFonts w:hint="eastAsia" w:ascii="仿宋_GB2312" w:hAnsi="仿宋_GB2312" w:eastAsia="仿宋_GB2312" w:cs="仿宋_GB2312"/>
          <w:sz w:val="32"/>
          <w:szCs w:val="32"/>
          <w:highlight w:val="none"/>
        </w:rPr>
        <w:t>相关项目实施经验</w:t>
      </w:r>
      <w:r>
        <w:rPr>
          <w:rFonts w:hint="eastAsia" w:ascii="仿宋_GB2312" w:hAnsi="仿宋_GB2312" w:eastAsia="仿宋_GB2312" w:cs="仿宋_GB2312"/>
          <w:sz w:val="32"/>
          <w:szCs w:val="32"/>
          <w:highlight w:val="none"/>
          <w:lang w:val="en-US" w:eastAsia="zh-CN"/>
        </w:rPr>
        <w:t>”包括与同类机构签订的合同复印件。</w:t>
      </w:r>
    </w:p>
    <w:p w14:paraId="1A955173">
      <w:pPr>
        <w:ind w:firstLine="640" w:firstLineChars="200"/>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二</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项目方案</w:t>
      </w:r>
      <w:r>
        <w:rPr>
          <w:rFonts w:hint="eastAsia" w:ascii="仿宋_GB2312" w:hAnsi="仿宋_GB2312" w:eastAsia="仿宋_GB2312" w:cs="仿宋_GB2312"/>
          <w:sz w:val="32"/>
          <w:szCs w:val="32"/>
          <w:highlight w:val="none"/>
        </w:rPr>
        <w:t>：针对本项目的服务方案及服务团队。标书应主要响应本文件第</w:t>
      </w:r>
      <w:r>
        <w:rPr>
          <w:rFonts w:hint="eastAsia" w:ascii="仿宋_GB2312" w:hAnsi="仿宋_GB2312" w:eastAsia="仿宋_GB2312" w:cs="仿宋_GB2312"/>
          <w:sz w:val="32"/>
          <w:szCs w:val="32"/>
          <w:highlight w:val="none"/>
          <w:lang w:val="en-US" w:eastAsia="zh-CN"/>
        </w:rPr>
        <w:t>四</w:t>
      </w:r>
      <w:r>
        <w:rPr>
          <w:rFonts w:hint="eastAsia" w:ascii="仿宋_GB2312" w:hAnsi="仿宋_GB2312" w:eastAsia="仿宋_GB2312" w:cs="仿宋_GB2312"/>
          <w:sz w:val="32"/>
          <w:szCs w:val="32"/>
          <w:highlight w:val="none"/>
        </w:rPr>
        <w:t>条的参数要求。</w:t>
      </w:r>
    </w:p>
    <w:p w14:paraId="352AC381">
      <w:pPr>
        <w:ind w:firstLine="640" w:firstLineChars="200"/>
        <w:outlineLvl w:val="1"/>
        <w:rPr>
          <w:rFonts w:hint="eastAsia" w:ascii="仿宋_GB2312" w:hAnsi="仿宋_GB2312" w:eastAsia="仿宋_GB2312" w:cs="仿宋_GB2312"/>
          <w:sz w:val="32"/>
          <w:szCs w:val="32"/>
          <w:highlight w:val="none"/>
          <w:lang w:eastAsia="zh-CN"/>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商务报价</w:t>
      </w:r>
    </w:p>
    <w:p w14:paraId="4F9CA947">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应针对本项目提供详细的报价清单（格式详见报价附件）。报价应含税，并在报价单中明确注明税率。</w:t>
      </w:r>
    </w:p>
    <w:p w14:paraId="1331C234">
      <w:pPr>
        <w:numPr>
          <w:ilvl w:val="0"/>
          <w:numId w:val="1"/>
        </w:numPr>
        <w:ind w:firstLine="640" w:firstLineChars="200"/>
        <w:outlineLvl w:val="0"/>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询比程序</w:t>
      </w:r>
    </w:p>
    <w:p w14:paraId="62030B52">
      <w:pPr>
        <w:ind w:firstLine="640" w:firstLineChars="200"/>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sz w:val="32"/>
          <w:szCs w:val="32"/>
          <w:highlight w:val="none"/>
          <w:lang w:val="en-US" w:eastAsia="zh-CN"/>
        </w:rPr>
        <w:t>询比</w:t>
      </w:r>
    </w:p>
    <w:p w14:paraId="233527BA">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小组按已确定的</w:t>
      </w: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顺序，与单一供应商分别就所需采购事项进行</w:t>
      </w: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，主要维度为本文件的参数。</w:t>
      </w:r>
    </w:p>
    <w:p w14:paraId="1CE98A22">
      <w:pPr>
        <w:ind w:firstLine="640" w:firstLineChars="200"/>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w:t>
      </w: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文件修正</w:t>
      </w:r>
    </w:p>
    <w:p w14:paraId="064E4B9C">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第一轮</w:t>
      </w: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结束后，</w:t>
      </w: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小组进行合议。根据第一轮</w:t>
      </w: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掌握的情况，必要时可以对</w:t>
      </w: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文件进行修改，确定采购内容的详细规格或具体要求，优化采购方案。</w:t>
      </w:r>
    </w:p>
    <w:p w14:paraId="568BBC93">
      <w:pPr>
        <w:ind w:firstLine="640" w:firstLineChars="200"/>
        <w:outlineLvl w:val="1"/>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三</w:t>
      </w:r>
      <w:r>
        <w:rPr>
          <w:rFonts w:hint="eastAsia" w:ascii="仿宋_GB2312" w:hAnsi="仿宋_GB2312" w:eastAsia="仿宋_GB2312" w:cs="仿宋_GB2312"/>
          <w:sz w:val="32"/>
          <w:szCs w:val="32"/>
          <w:highlight w:val="none"/>
        </w:rPr>
        <w:t>）确定成交供应商</w:t>
      </w:r>
    </w:p>
    <w:p w14:paraId="475171FD">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小组按照事先确定的评分标准对各供应商进行评分，会议记录人对评分进行加权求和后确定各供应商最终评分及中标候选顺序。本次采购拟</w:t>
      </w:r>
      <w:r>
        <w:rPr>
          <w:rFonts w:hint="eastAsia" w:ascii="仿宋_GB2312" w:hAnsi="仿宋_GB2312" w:eastAsia="仿宋_GB2312" w:cs="仿宋_GB2312"/>
          <w:sz w:val="32"/>
          <w:szCs w:val="32"/>
          <w:highlight w:val="none"/>
          <w:lang w:val="en-US" w:eastAsia="zh-CN"/>
        </w:rPr>
        <w:t>按综合评分排名第一名为中标供应商；所有中标及备选服务商须执行统一服务费率标准（中标供应商最终中标价格及服务承诺须一致）。</w:t>
      </w:r>
    </w:p>
    <w:p w14:paraId="2DB2F02A">
      <w:pPr>
        <w:numPr>
          <w:ilvl w:val="0"/>
          <w:numId w:val="1"/>
        </w:numPr>
        <w:ind w:firstLine="640" w:firstLineChars="200"/>
        <w:outlineLvl w:val="0"/>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评分标准</w:t>
      </w:r>
    </w:p>
    <w:p w14:paraId="488BD050">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本项目采用综合评分法，具体</w:t>
      </w:r>
      <w:r>
        <w:rPr>
          <w:rFonts w:hint="eastAsia" w:ascii="仿宋_GB2312" w:hAnsi="仿宋_GB2312" w:eastAsia="仿宋_GB2312" w:cs="仿宋_GB2312"/>
          <w:sz w:val="32"/>
          <w:szCs w:val="32"/>
          <w:highlight w:val="none"/>
        </w:rPr>
        <w:t>评分标准</w:t>
      </w:r>
      <w:r>
        <w:rPr>
          <w:rFonts w:hint="eastAsia" w:ascii="仿宋_GB2312" w:hAnsi="仿宋_GB2312" w:eastAsia="仿宋_GB2312" w:cs="仿宋_GB2312"/>
          <w:sz w:val="32"/>
          <w:szCs w:val="32"/>
          <w:highlight w:val="none"/>
          <w:lang w:val="en-US" w:eastAsia="zh-CN"/>
        </w:rPr>
        <w:t>共分为费率标准、合规性、业务能力、资质、服务能力、应急管理、特殊优势七项，最终评分为各项评分之和。</w:t>
      </w:r>
      <w:r>
        <w:rPr>
          <w:rFonts w:hint="eastAsia" w:ascii="仿宋_GB2312" w:hAnsi="仿宋_GB2312" w:eastAsia="仿宋_GB2312" w:cs="仿宋_GB2312"/>
          <w:b/>
          <w:bCs/>
          <w:sz w:val="32"/>
          <w:szCs w:val="32"/>
          <w:highlight w:val="none"/>
          <w:lang w:val="en-US" w:eastAsia="zh-CN"/>
        </w:rPr>
        <w:t>具体权重如下：合规15%、业务能力15%、费率标准30%、综合实力10%、服务能力20%、应急管理5%、特殊优势5%。</w:t>
      </w:r>
    </w:p>
    <w:p w14:paraId="62F327BF">
      <w:pPr>
        <w:numPr>
          <w:ilvl w:val="0"/>
          <w:numId w:val="1"/>
        </w:numPr>
        <w:ind w:firstLine="640" w:firstLineChars="200"/>
        <w:outlineLvl w:val="0"/>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询比时间、地点和顺序</w:t>
      </w:r>
    </w:p>
    <w:p w14:paraId="7336E835">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（一）</w:t>
      </w: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时间</w:t>
      </w:r>
      <w:r>
        <w:rPr>
          <w:rFonts w:hint="eastAsia" w:ascii="仿宋_GB2312" w:hAnsi="仿宋_GB2312" w:eastAsia="仿宋_GB2312" w:cs="仿宋_GB2312"/>
          <w:sz w:val="32"/>
          <w:szCs w:val="32"/>
          <w:highlight w:val="none"/>
          <w:lang w:val="en-US" w:eastAsia="zh-CN"/>
        </w:rPr>
        <w:t>：待进一步通知。</w:t>
      </w:r>
    </w:p>
    <w:p w14:paraId="65572A9C">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w:t>
      </w:r>
      <w:r>
        <w:rPr>
          <w:rFonts w:hint="eastAsia" w:ascii="仿宋_GB2312" w:hAnsi="仿宋_GB2312" w:eastAsia="仿宋_GB2312" w:cs="仿宋_GB2312"/>
          <w:sz w:val="32"/>
          <w:szCs w:val="32"/>
          <w:highlight w:val="none"/>
          <w:lang w:val="en-US" w:eastAsia="zh-CN"/>
        </w:rPr>
        <w:t>询比</w:t>
      </w:r>
      <w:r>
        <w:rPr>
          <w:rFonts w:hint="eastAsia" w:ascii="仿宋_GB2312" w:hAnsi="仿宋_GB2312" w:eastAsia="仿宋_GB2312" w:cs="仿宋_GB2312"/>
          <w:sz w:val="32"/>
          <w:szCs w:val="32"/>
          <w:highlight w:val="none"/>
        </w:rPr>
        <w:t>地点：合肥市</w:t>
      </w:r>
      <w:r>
        <w:rPr>
          <w:rFonts w:hint="eastAsia" w:ascii="仿宋_GB2312" w:hAnsi="仿宋_GB2312" w:eastAsia="仿宋_GB2312" w:cs="仿宋_GB2312"/>
          <w:sz w:val="32"/>
          <w:szCs w:val="32"/>
          <w:highlight w:val="none"/>
          <w:lang w:val="en-US" w:eastAsia="zh-CN"/>
        </w:rPr>
        <w:t>滨湖高速时代广场C1栋19层</w:t>
      </w:r>
      <w:r>
        <w:rPr>
          <w:rFonts w:hint="eastAsia" w:ascii="仿宋_GB2312" w:hAnsi="仿宋_GB2312" w:eastAsia="仿宋_GB2312" w:cs="仿宋_GB2312"/>
          <w:sz w:val="32"/>
          <w:szCs w:val="32"/>
          <w:highlight w:val="none"/>
        </w:rPr>
        <w:t>。</w:t>
      </w:r>
    </w:p>
    <w:p w14:paraId="78795B77">
      <w:pPr>
        <w:numPr>
          <w:ilvl w:val="0"/>
          <w:numId w:val="1"/>
        </w:numPr>
        <w:ind w:firstLine="640" w:firstLineChars="200"/>
        <w:outlineLvl w:val="0"/>
        <w:rPr>
          <w:rFonts w:hint="eastAsia" w:ascii="黑体" w:hAnsi="黑体" w:eastAsia="黑体"/>
          <w:sz w:val="32"/>
          <w:szCs w:val="32"/>
          <w:highlight w:val="none"/>
          <w:lang w:val="en-US" w:eastAsia="zh-CN"/>
        </w:rPr>
      </w:pPr>
      <w:r>
        <w:rPr>
          <w:rFonts w:hint="eastAsia" w:ascii="黑体" w:hAnsi="黑体" w:eastAsia="黑体"/>
          <w:sz w:val="32"/>
          <w:szCs w:val="32"/>
          <w:highlight w:val="none"/>
          <w:lang w:val="en-US" w:eastAsia="zh-CN"/>
        </w:rPr>
        <w:t>询比文件须知</w:t>
      </w:r>
    </w:p>
    <w:p w14:paraId="186CA7DC">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eastAsia="zh-CN"/>
        </w:rPr>
        <w:t>1.</w:t>
      </w:r>
      <w:r>
        <w:rPr>
          <w:rFonts w:hint="eastAsia" w:ascii="仿宋_GB2312" w:hAnsi="仿宋_GB2312" w:eastAsia="仿宋_GB2312" w:cs="仿宋_GB2312"/>
          <w:sz w:val="32"/>
          <w:szCs w:val="32"/>
          <w:highlight w:val="none"/>
        </w:rPr>
        <w:t>标书回复方式：供应商按照本文件要求，编制响应文件，在</w:t>
      </w:r>
      <w:r>
        <w:rPr>
          <w:rFonts w:hint="eastAsia" w:ascii="仿宋_GB2312" w:hAnsi="仿宋_GB2312" w:eastAsia="仿宋_GB2312" w:cs="仿宋_GB2312"/>
          <w:sz w:val="32"/>
          <w:szCs w:val="32"/>
          <w:highlight w:val="none"/>
          <w:lang w:val="en-US" w:eastAsia="zh-CN"/>
        </w:rPr>
        <w:t>询比会议</w:t>
      </w:r>
      <w:r>
        <w:rPr>
          <w:rFonts w:hint="eastAsia" w:ascii="仿宋_GB2312" w:hAnsi="仿宋_GB2312" w:eastAsia="仿宋_GB2312" w:cs="仿宋_GB2312"/>
          <w:sz w:val="32"/>
          <w:szCs w:val="32"/>
          <w:highlight w:val="none"/>
        </w:rPr>
        <w:t>时将响应文件密封提交。</w:t>
      </w:r>
    </w:p>
    <w:p w14:paraId="523DE944">
      <w:pPr>
        <w:ind w:firstLine="640" w:firstLineChars="200"/>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2.</w:t>
      </w:r>
      <w:r>
        <w:rPr>
          <w:rFonts w:hint="eastAsia" w:ascii="仿宋_GB2312" w:hAnsi="仿宋_GB2312" w:eastAsia="仿宋_GB2312" w:cs="仿宋_GB2312"/>
          <w:sz w:val="32"/>
          <w:szCs w:val="32"/>
          <w:highlight w:val="none"/>
        </w:rPr>
        <w:t>投标文件要求：</w:t>
      </w:r>
      <w:r>
        <w:rPr>
          <w:rFonts w:hint="eastAsia" w:ascii="仿宋_GB2312" w:hAnsi="仿宋_GB2312" w:eastAsia="仿宋_GB2312" w:cs="仿宋_GB2312"/>
          <w:sz w:val="32"/>
          <w:szCs w:val="32"/>
          <w:highlight w:val="none"/>
          <w:lang w:val="en-US" w:eastAsia="zh-CN"/>
        </w:rPr>
        <w:t>纸质版投标文件不少于5份，正本不少于1份，</w:t>
      </w:r>
      <w:r>
        <w:rPr>
          <w:rFonts w:hint="eastAsia" w:ascii="仿宋_GB2312" w:hAnsi="仿宋_GB2312" w:eastAsia="仿宋_GB2312" w:cs="仿宋_GB2312"/>
          <w:sz w:val="32"/>
          <w:szCs w:val="32"/>
          <w:highlight w:val="none"/>
        </w:rPr>
        <w:t>电子</w:t>
      </w:r>
      <w:r>
        <w:rPr>
          <w:rFonts w:hint="eastAsia" w:ascii="仿宋_GB2312" w:hAnsi="仿宋_GB2312" w:eastAsia="仿宋_GB2312" w:cs="仿宋_GB2312"/>
          <w:sz w:val="32"/>
          <w:szCs w:val="32"/>
          <w:highlight w:val="none"/>
          <w:lang w:val="en-US" w:eastAsia="zh-CN"/>
        </w:rPr>
        <w:t>扫描版</w:t>
      </w:r>
      <w:r>
        <w:rPr>
          <w:rFonts w:hint="eastAsia" w:ascii="仿宋_GB2312" w:hAnsi="仿宋_GB2312" w:eastAsia="仿宋_GB2312" w:cs="仿宋_GB2312"/>
          <w:sz w:val="32"/>
          <w:szCs w:val="32"/>
          <w:highlight w:val="none"/>
        </w:rPr>
        <w:t>投标文件</w:t>
      </w:r>
      <w:r>
        <w:rPr>
          <w:rFonts w:hint="eastAsia" w:ascii="仿宋_GB2312" w:hAnsi="仿宋_GB2312" w:eastAsia="仿宋_GB2312" w:cs="仿宋_GB2312"/>
          <w:sz w:val="32"/>
          <w:szCs w:val="32"/>
          <w:highlight w:val="none"/>
          <w:lang w:val="en-US" w:eastAsia="zh-CN"/>
        </w:rPr>
        <w:t>1</w:t>
      </w:r>
      <w:r>
        <w:rPr>
          <w:rFonts w:hint="eastAsia" w:ascii="仿宋_GB2312" w:hAnsi="仿宋_GB2312" w:eastAsia="仿宋_GB2312" w:cs="仿宋_GB2312"/>
          <w:sz w:val="32"/>
          <w:szCs w:val="32"/>
          <w:highlight w:val="none"/>
        </w:rPr>
        <w:t>份，其中报价文件必须加盖公司公章。</w:t>
      </w:r>
    </w:p>
    <w:p w14:paraId="51D8C477">
      <w:pPr>
        <w:ind w:firstLine="640" w:firstLineChars="200"/>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如遇特殊情况，</w:t>
      </w:r>
      <w:r>
        <w:rPr>
          <w:rFonts w:hint="eastAsia" w:ascii="仿宋_GB2312" w:hAnsi="仿宋_GB2312" w:eastAsia="仿宋_GB2312" w:cs="仿宋_GB2312"/>
          <w:sz w:val="32"/>
          <w:szCs w:val="32"/>
          <w:highlight w:val="none"/>
          <w:lang w:val="en-US" w:eastAsia="zh-CN"/>
        </w:rPr>
        <w:t>询比会议</w:t>
      </w:r>
      <w:r>
        <w:rPr>
          <w:rFonts w:hint="eastAsia" w:ascii="仿宋_GB2312" w:hAnsi="仿宋_GB2312" w:eastAsia="仿宋_GB2312" w:cs="仿宋_GB2312"/>
          <w:sz w:val="32"/>
          <w:szCs w:val="32"/>
          <w:highlight w:val="none"/>
        </w:rPr>
        <w:t>可重新安排时间并通知</w:t>
      </w:r>
      <w:r>
        <w:rPr>
          <w:rFonts w:hint="eastAsia" w:ascii="仿宋_GB2312" w:hAnsi="仿宋_GB2312" w:eastAsia="仿宋_GB2312" w:cs="仿宋_GB2312"/>
          <w:sz w:val="32"/>
          <w:szCs w:val="32"/>
          <w:highlight w:val="none"/>
          <w:lang w:val="en-US" w:eastAsia="zh-CN"/>
        </w:rPr>
        <w:t>参会人员</w:t>
      </w:r>
      <w:r>
        <w:rPr>
          <w:rFonts w:hint="eastAsia" w:ascii="仿宋_GB2312" w:hAnsi="仿宋_GB2312" w:eastAsia="仿宋_GB2312" w:cs="仿宋_GB2312"/>
          <w:sz w:val="32"/>
          <w:szCs w:val="32"/>
          <w:highlight w:val="none"/>
        </w:rPr>
        <w:t>。</w:t>
      </w:r>
    </w:p>
    <w:p w14:paraId="41E7BFFC">
      <w:pPr>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lang w:eastAsia="zh-CN"/>
        </w:rPr>
        <w:t>采购</w:t>
      </w:r>
      <w:r>
        <w:rPr>
          <w:rFonts w:hint="eastAsia" w:ascii="仿宋_GB2312" w:hAnsi="仿宋_GB2312" w:eastAsia="仿宋_GB2312" w:cs="仿宋_GB2312"/>
          <w:sz w:val="32"/>
          <w:szCs w:val="32"/>
          <w:highlight w:val="none"/>
          <w:lang w:val="en-US" w:eastAsia="zh-CN"/>
        </w:rPr>
        <w:t>与答疑</w:t>
      </w:r>
      <w:r>
        <w:rPr>
          <w:rFonts w:hint="eastAsia" w:ascii="仿宋_GB2312" w:hAnsi="仿宋_GB2312" w:eastAsia="仿宋_GB2312" w:cs="仿宋_GB2312"/>
          <w:sz w:val="32"/>
          <w:szCs w:val="32"/>
          <w:highlight w:val="none"/>
        </w:rPr>
        <w:t>联系人：</w:t>
      </w:r>
      <w:r>
        <w:rPr>
          <w:rFonts w:hint="eastAsia" w:ascii="仿宋_GB2312" w:hAnsi="仿宋_GB2312" w:eastAsia="仿宋_GB2312" w:cs="仿宋_GB2312"/>
          <w:sz w:val="32"/>
          <w:szCs w:val="32"/>
          <w:highlight w:val="none"/>
          <w:lang w:val="en-US" w:eastAsia="zh-CN"/>
        </w:rPr>
        <w:t>李莲心</w:t>
      </w:r>
      <w:r>
        <w:rPr>
          <w:rFonts w:hint="eastAsia" w:ascii="仿宋_GB2312" w:hAnsi="仿宋_GB2312" w:eastAsia="仿宋_GB2312" w:cs="仿宋_GB2312"/>
          <w:sz w:val="32"/>
          <w:szCs w:val="32"/>
          <w:highlight w:val="none"/>
        </w:rPr>
        <w:t>，联系电话：</w:t>
      </w:r>
      <w:r>
        <w:rPr>
          <w:rFonts w:hint="eastAsia" w:ascii="仿宋_GB2312" w:hAnsi="仿宋_GB2312" w:eastAsia="仿宋_GB2312" w:cs="仿宋_GB2312"/>
          <w:sz w:val="32"/>
          <w:szCs w:val="32"/>
          <w:highlight w:val="none"/>
          <w:lang w:val="en-US" w:eastAsia="zh-CN"/>
        </w:rPr>
        <w:t>13966372860</w:t>
      </w:r>
      <w:r>
        <w:rPr>
          <w:rFonts w:hint="eastAsia" w:ascii="仿宋_GB2312" w:hAnsi="仿宋_GB2312" w:eastAsia="仿宋_GB2312" w:cs="仿宋_GB2312"/>
          <w:sz w:val="32"/>
          <w:szCs w:val="32"/>
          <w:highlight w:val="none"/>
        </w:rPr>
        <w:t>，邮箱：</w:t>
      </w:r>
      <w:r>
        <w:rPr>
          <w:rFonts w:hint="eastAsia" w:ascii="仿宋_GB2312" w:hAnsi="仿宋_GB2312" w:eastAsia="仿宋_GB2312" w:cs="仿宋_GB2312"/>
          <w:highlight w:val="none"/>
        </w:rPr>
        <w:fldChar w:fldCharType="begin"/>
      </w:r>
      <w:r>
        <w:rPr>
          <w:rFonts w:hint="eastAsia" w:ascii="仿宋_GB2312" w:hAnsi="仿宋_GB2312" w:eastAsia="仿宋_GB2312" w:cs="仿宋_GB2312"/>
          <w:highlight w:val="none"/>
        </w:rPr>
        <w:instrText xml:space="preserve"> HYPERLINK "mailto:duanxiaolei@wjfl.com.cn" </w:instrText>
      </w:r>
      <w:r>
        <w:rPr>
          <w:rFonts w:hint="eastAsia" w:ascii="仿宋_GB2312" w:hAnsi="仿宋_GB2312" w:eastAsia="仿宋_GB2312" w:cs="仿宋_GB2312"/>
          <w:highlight w:val="none"/>
        </w:rPr>
        <w:fldChar w:fldCharType="separate"/>
      </w:r>
      <w:r>
        <w:rPr>
          <w:rFonts w:hint="eastAsia" w:ascii="仿宋_GB2312" w:hAnsi="仿宋_GB2312" w:eastAsia="仿宋_GB2312" w:cs="仿宋_GB2312"/>
          <w:sz w:val="32"/>
          <w:szCs w:val="32"/>
          <w:highlight w:val="none"/>
          <w:lang w:val="en-US" w:eastAsia="zh-CN"/>
        </w:rPr>
        <w:t>lilianxin</w:t>
      </w:r>
      <w:r>
        <w:rPr>
          <w:rFonts w:hint="eastAsia" w:ascii="仿宋_GB2312" w:hAnsi="仿宋_GB2312" w:eastAsia="仿宋_GB2312" w:cs="仿宋_GB2312"/>
          <w:sz w:val="32"/>
          <w:szCs w:val="32"/>
          <w:highlight w:val="none"/>
        </w:rPr>
        <w:t>@wjfl.com.cn</w:t>
      </w:r>
      <w:r>
        <w:rPr>
          <w:rFonts w:hint="eastAsia" w:ascii="仿宋_GB2312" w:hAnsi="仿宋_GB2312" w:eastAsia="仿宋_GB2312" w:cs="仿宋_GB2312"/>
          <w:sz w:val="32"/>
          <w:szCs w:val="32"/>
          <w:highlight w:val="none"/>
        </w:rPr>
        <w:fldChar w:fldCharType="end"/>
      </w:r>
      <w:r>
        <w:rPr>
          <w:rFonts w:hint="eastAsia" w:ascii="仿宋_GB2312" w:hAnsi="仿宋_GB2312" w:eastAsia="仿宋_GB2312" w:cs="仿宋_GB2312"/>
          <w:sz w:val="32"/>
          <w:szCs w:val="32"/>
          <w:highlight w:val="none"/>
        </w:rPr>
        <w:t>。</w:t>
      </w:r>
    </w:p>
    <w:p w14:paraId="0AD41508">
      <w:pPr>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皖江金融租赁股份有限公司</w:t>
      </w:r>
    </w:p>
    <w:p w14:paraId="23DDA101">
      <w:pPr>
        <w:wordWrap w:val="0"/>
        <w:ind w:firstLine="640" w:firstLineChars="200"/>
        <w:jc w:val="right"/>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20</w:t>
      </w:r>
      <w:r>
        <w:rPr>
          <w:rFonts w:hint="eastAsia" w:ascii="仿宋_GB2312" w:hAnsi="仿宋_GB2312" w:eastAsia="仿宋_GB2312" w:cs="仿宋_GB2312"/>
          <w:sz w:val="32"/>
          <w:szCs w:val="32"/>
          <w:highlight w:val="none"/>
          <w:lang w:val="en-US" w:eastAsia="zh-CN"/>
        </w:rPr>
        <w:t>26</w:t>
      </w:r>
      <w:r>
        <w:rPr>
          <w:rFonts w:hint="eastAsia" w:ascii="仿宋_GB2312" w:hAnsi="仿宋_GB2312" w:eastAsia="仿宋_GB2312" w:cs="仿宋_GB2312"/>
          <w:sz w:val="32"/>
          <w:szCs w:val="32"/>
          <w:highlight w:val="none"/>
        </w:rPr>
        <w:t>年</w:t>
      </w:r>
      <w:r>
        <w:rPr>
          <w:rFonts w:hint="eastAsia" w:ascii="仿宋_GB2312" w:hAnsi="仿宋_GB2312" w:eastAsia="仿宋_GB2312" w:cs="仿宋_GB2312"/>
          <w:sz w:val="32"/>
          <w:szCs w:val="32"/>
          <w:highlight w:val="none"/>
          <w:lang w:val="en-US" w:eastAsia="zh-CN"/>
        </w:rPr>
        <w:t>8</w:t>
      </w:r>
      <w:r>
        <w:rPr>
          <w:rFonts w:hint="eastAsia" w:ascii="仿宋_GB2312" w:hAnsi="仿宋_GB2312" w:eastAsia="仿宋_GB2312" w:cs="仿宋_GB2312"/>
          <w:sz w:val="32"/>
          <w:szCs w:val="32"/>
          <w:highlight w:val="none"/>
        </w:rPr>
        <w:t>月</w:t>
      </w:r>
      <w:r>
        <w:rPr>
          <w:rFonts w:hint="eastAsia" w:ascii="仿宋_GB2312" w:hAnsi="仿宋_GB2312" w:eastAsia="仿宋_GB2312" w:cs="仿宋_GB2312"/>
          <w:sz w:val="32"/>
          <w:szCs w:val="32"/>
          <w:highlight w:val="none"/>
          <w:lang w:val="en-US" w:eastAsia="zh-CN"/>
        </w:rPr>
        <w:t>14</w:t>
      </w:r>
      <w:r>
        <w:rPr>
          <w:rFonts w:hint="eastAsia" w:ascii="仿宋_GB2312" w:hAnsi="仿宋_GB2312" w:eastAsia="仿宋_GB2312" w:cs="仿宋_GB2312"/>
          <w:sz w:val="32"/>
          <w:szCs w:val="32"/>
          <w:highlight w:val="none"/>
        </w:rPr>
        <w:t>日</w:t>
      </w:r>
    </w:p>
    <w:p w14:paraId="6AC9A74B">
      <w:pPr>
        <w:wordWrap/>
        <w:jc w:val="both"/>
        <w:rPr>
          <w:rFonts w:hint="eastAsia" w:ascii="仿宋_GB2312" w:hAnsi="仿宋_GB2312" w:eastAsia="仿宋_GB2312" w:cs="仿宋_GB2312"/>
          <w:sz w:val="32"/>
          <w:szCs w:val="32"/>
          <w:highlight w:val="none"/>
        </w:rPr>
      </w:pPr>
    </w:p>
    <w:p w14:paraId="035FC687">
      <w:pPr>
        <w:pStyle w:val="3"/>
        <w:outlineLvl w:val="0"/>
        <w:rPr>
          <w:rFonts w:hint="eastAsia" w:ascii="Times New Roman" w:hAnsi="Times New Roman" w:eastAsia="楷体" w:cs="楷体"/>
          <w:sz w:val="32"/>
          <w:szCs w:val="32"/>
          <w:highlight w:val="none"/>
          <w:lang w:val="en-US" w:eastAsia="zh-CN"/>
        </w:rPr>
      </w:pPr>
      <w:r>
        <w:rPr>
          <w:rFonts w:hint="eastAsia" w:ascii="Times New Roman" w:hAnsi="Times New Roman" w:eastAsia="楷体" w:cs="楷体"/>
          <w:sz w:val="32"/>
          <w:szCs w:val="32"/>
          <w:highlight w:val="none"/>
          <w:lang w:val="en-US" w:eastAsia="zh-CN"/>
        </w:rPr>
        <w:t>附件1：投标承诺书</w:t>
      </w:r>
    </w:p>
    <w:p w14:paraId="4938AA30">
      <w:pPr>
        <w:jc w:val="center"/>
        <w:rPr>
          <w:rFonts w:hint="eastAsia"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投标承诺书</w:t>
      </w:r>
    </w:p>
    <w:p w14:paraId="37469CB4">
      <w:pPr>
        <w:rPr>
          <w:rFonts w:hint="eastAsia"/>
          <w:sz w:val="28"/>
          <w:szCs w:val="28"/>
          <w:highlight w:val="none"/>
        </w:rPr>
      </w:pPr>
      <w:r>
        <w:rPr>
          <w:rFonts w:hint="eastAsia"/>
          <w:sz w:val="28"/>
          <w:szCs w:val="28"/>
          <w:highlight w:val="none"/>
        </w:rPr>
        <w:t>皖江金融租赁股份有限公司：</w:t>
      </w:r>
    </w:p>
    <w:p w14:paraId="1646DBC2">
      <w:pPr>
        <w:ind w:firstLine="560" w:firstLineChars="200"/>
        <w:rPr>
          <w:rFonts w:hint="eastAsia"/>
          <w:sz w:val="28"/>
          <w:szCs w:val="28"/>
          <w:highlight w:val="none"/>
        </w:rPr>
      </w:pPr>
      <w:r>
        <w:rPr>
          <w:rFonts w:hint="eastAsia"/>
          <w:sz w:val="28"/>
          <w:szCs w:val="28"/>
          <w:highlight w:val="none"/>
          <w:u w:val="single"/>
        </w:rPr>
        <w:t>（投标人名称）</w:t>
      </w:r>
      <w:r>
        <w:rPr>
          <w:rFonts w:hint="eastAsia"/>
          <w:sz w:val="28"/>
          <w:szCs w:val="28"/>
          <w:highlight w:val="none"/>
        </w:rPr>
        <w:t>系中华人民共和国合法企业。</w:t>
      </w:r>
    </w:p>
    <w:p w14:paraId="34E351F1">
      <w:pPr>
        <w:ind w:firstLine="560" w:firstLineChars="200"/>
        <w:rPr>
          <w:rFonts w:hint="eastAsia"/>
          <w:sz w:val="28"/>
          <w:szCs w:val="28"/>
          <w:highlight w:val="none"/>
        </w:rPr>
      </w:pPr>
      <w:r>
        <w:rPr>
          <w:rFonts w:hint="eastAsia"/>
          <w:sz w:val="28"/>
          <w:szCs w:val="28"/>
          <w:highlight w:val="none"/>
        </w:rPr>
        <w:t xml:space="preserve">我 </w:t>
      </w:r>
      <w:r>
        <w:rPr>
          <w:rFonts w:hint="eastAsia"/>
          <w:sz w:val="28"/>
          <w:szCs w:val="28"/>
          <w:highlight w:val="none"/>
          <w:u w:val="single"/>
        </w:rPr>
        <w:t xml:space="preserve">（姓名） </w:t>
      </w:r>
      <w:r>
        <w:rPr>
          <w:rFonts w:hint="eastAsia"/>
          <w:sz w:val="28"/>
          <w:szCs w:val="28"/>
          <w:highlight w:val="none"/>
        </w:rPr>
        <w:t xml:space="preserve">系 </w:t>
      </w:r>
      <w:r>
        <w:rPr>
          <w:rFonts w:hint="eastAsia"/>
          <w:sz w:val="28"/>
          <w:szCs w:val="28"/>
          <w:highlight w:val="none"/>
          <w:u w:val="single"/>
        </w:rPr>
        <w:t>（投标人名称）</w:t>
      </w:r>
      <w:r>
        <w:rPr>
          <w:rFonts w:hint="eastAsia"/>
          <w:sz w:val="28"/>
          <w:szCs w:val="28"/>
          <w:highlight w:val="none"/>
        </w:rPr>
        <w:t xml:space="preserve"> 的法定代表人，我方愿意参加贵方组织的</w:t>
      </w:r>
      <w:r>
        <w:rPr>
          <w:rFonts w:hint="eastAsia"/>
          <w:sz w:val="28"/>
          <w:szCs w:val="28"/>
          <w:highlight w:val="none"/>
          <w:u w:val="single"/>
        </w:rPr>
        <w:t xml:space="preserve"> （</w:t>
      </w:r>
      <w:r>
        <w:rPr>
          <w:rFonts w:hint="eastAsia"/>
          <w:sz w:val="28"/>
          <w:szCs w:val="28"/>
          <w:highlight w:val="none"/>
          <w:u w:val="single"/>
          <w:lang w:eastAsia="zh-CN"/>
        </w:rPr>
        <w:t>采购</w:t>
      </w:r>
      <w:r>
        <w:rPr>
          <w:rFonts w:hint="eastAsia"/>
          <w:sz w:val="28"/>
          <w:szCs w:val="28"/>
          <w:highlight w:val="none"/>
          <w:u w:val="single"/>
        </w:rPr>
        <w:t xml:space="preserve">项目名称）  </w:t>
      </w:r>
      <w:r>
        <w:rPr>
          <w:rFonts w:hint="eastAsia"/>
          <w:sz w:val="28"/>
          <w:szCs w:val="28"/>
          <w:highlight w:val="none"/>
        </w:rPr>
        <w:t>的投标，为此，我方就本次投标有关事项郑重声明如下：</w:t>
      </w:r>
    </w:p>
    <w:p w14:paraId="768117BE">
      <w:pPr>
        <w:pStyle w:val="13"/>
        <w:numPr>
          <w:ilvl w:val="0"/>
          <w:numId w:val="0"/>
        </w:numPr>
        <w:tabs>
          <w:tab w:val="left" w:pos="1465"/>
        </w:tabs>
        <w:spacing w:before="7" w:after="0" w:line="326" w:lineRule="auto"/>
        <w:ind w:right="0" w:rightChars="0" w:firstLine="524" w:firstLineChars="200"/>
        <w:jc w:val="left"/>
        <w:rPr>
          <w:rFonts w:hint="eastAsia"/>
          <w:spacing w:val="-2"/>
          <w:w w:val="95"/>
          <w:sz w:val="28"/>
          <w:szCs w:val="21"/>
          <w:highlight w:val="none"/>
        </w:rPr>
      </w:pPr>
      <w:r>
        <w:rPr>
          <w:rFonts w:hint="eastAsia"/>
          <w:spacing w:val="-2"/>
          <w:w w:val="95"/>
          <w:sz w:val="28"/>
          <w:szCs w:val="21"/>
          <w:highlight w:val="none"/>
          <w:lang w:val="en-US" w:eastAsia="zh-CN"/>
        </w:rPr>
        <w:t>1.</w:t>
      </w:r>
      <w:r>
        <w:rPr>
          <w:rFonts w:hint="eastAsia"/>
          <w:spacing w:val="-2"/>
          <w:w w:val="95"/>
          <w:sz w:val="28"/>
          <w:szCs w:val="21"/>
          <w:highlight w:val="none"/>
        </w:rPr>
        <w:t>投标方已详细审查全部</w:t>
      </w:r>
      <w:r>
        <w:rPr>
          <w:rFonts w:hint="eastAsia"/>
          <w:spacing w:val="-2"/>
          <w:w w:val="95"/>
          <w:sz w:val="28"/>
          <w:szCs w:val="21"/>
          <w:highlight w:val="none"/>
          <w:lang w:eastAsia="zh-CN"/>
        </w:rPr>
        <w:t>采购</w:t>
      </w:r>
      <w:r>
        <w:rPr>
          <w:rFonts w:hint="eastAsia"/>
          <w:spacing w:val="-2"/>
          <w:w w:val="95"/>
          <w:sz w:val="28"/>
          <w:szCs w:val="21"/>
          <w:highlight w:val="none"/>
        </w:rPr>
        <w:t>文件，同意</w:t>
      </w:r>
      <w:r>
        <w:rPr>
          <w:rFonts w:hint="eastAsia"/>
          <w:spacing w:val="-2"/>
          <w:w w:val="95"/>
          <w:sz w:val="28"/>
          <w:szCs w:val="21"/>
          <w:highlight w:val="none"/>
          <w:lang w:eastAsia="zh-CN"/>
        </w:rPr>
        <w:t>采购</w:t>
      </w:r>
      <w:r>
        <w:rPr>
          <w:rFonts w:hint="eastAsia"/>
          <w:spacing w:val="-2"/>
          <w:w w:val="95"/>
          <w:sz w:val="28"/>
          <w:szCs w:val="21"/>
          <w:highlight w:val="none"/>
        </w:rPr>
        <w:t>文件的各项要求。</w:t>
      </w:r>
    </w:p>
    <w:p w14:paraId="5A3F63A5">
      <w:pPr>
        <w:ind w:firstLine="560" w:firstLineChars="200"/>
        <w:rPr>
          <w:rFonts w:hint="eastAsia"/>
          <w:sz w:val="28"/>
          <w:szCs w:val="28"/>
          <w:highlight w:val="none"/>
        </w:rPr>
      </w:pPr>
      <w:r>
        <w:rPr>
          <w:rFonts w:hint="eastAsia"/>
          <w:sz w:val="28"/>
          <w:szCs w:val="28"/>
          <w:highlight w:val="none"/>
        </w:rPr>
        <w:t>2.我方向贵方提交的所有投标文件、资料都是准确的和真实的。</w:t>
      </w:r>
    </w:p>
    <w:p w14:paraId="254FBF99">
      <w:pPr>
        <w:ind w:firstLine="560" w:firstLineChars="200"/>
        <w:rPr>
          <w:rFonts w:hint="eastAsia"/>
          <w:sz w:val="28"/>
          <w:szCs w:val="28"/>
          <w:highlight w:val="none"/>
        </w:rPr>
      </w:pPr>
      <w:r>
        <w:rPr>
          <w:rFonts w:hint="eastAsia"/>
          <w:sz w:val="28"/>
          <w:szCs w:val="28"/>
          <w:highlight w:val="none"/>
        </w:rPr>
        <w:t>3.若中标，我方将按</w:t>
      </w:r>
      <w:r>
        <w:rPr>
          <w:rFonts w:hint="eastAsia"/>
          <w:sz w:val="28"/>
          <w:szCs w:val="28"/>
          <w:highlight w:val="none"/>
          <w:lang w:eastAsia="zh-CN"/>
        </w:rPr>
        <w:t>采购</w:t>
      </w:r>
      <w:r>
        <w:rPr>
          <w:rFonts w:hint="eastAsia"/>
          <w:sz w:val="28"/>
          <w:szCs w:val="28"/>
          <w:highlight w:val="none"/>
        </w:rPr>
        <w:t>文件规定履行合同责任和义务。</w:t>
      </w:r>
    </w:p>
    <w:p w14:paraId="0B96FA7D">
      <w:pPr>
        <w:ind w:firstLine="560" w:firstLineChars="200"/>
        <w:rPr>
          <w:rFonts w:hint="eastAsia"/>
          <w:sz w:val="28"/>
          <w:szCs w:val="28"/>
          <w:highlight w:val="none"/>
        </w:rPr>
      </w:pPr>
      <w:r>
        <w:rPr>
          <w:rFonts w:hint="eastAsia"/>
          <w:sz w:val="28"/>
          <w:szCs w:val="28"/>
          <w:highlight w:val="none"/>
        </w:rPr>
        <w:t>4.投标文件自开标日起有效期为*天。</w:t>
      </w:r>
    </w:p>
    <w:p w14:paraId="55FDFFA1">
      <w:pPr>
        <w:ind w:firstLine="560" w:firstLineChars="200"/>
        <w:rPr>
          <w:rFonts w:hint="eastAsia"/>
          <w:sz w:val="28"/>
          <w:szCs w:val="28"/>
          <w:highlight w:val="none"/>
        </w:rPr>
      </w:pPr>
      <w:r>
        <w:rPr>
          <w:rFonts w:hint="eastAsia"/>
          <w:sz w:val="28"/>
          <w:szCs w:val="28"/>
          <w:highlight w:val="none"/>
        </w:rPr>
        <w:t>5.以上事项如有虚假或隐瞒，我方愿意承担一切后果，并不再寻求任何旨在减轻或免除法律责任的辩解。</w:t>
      </w:r>
    </w:p>
    <w:p w14:paraId="36DBD7B6">
      <w:pPr>
        <w:ind w:firstLine="3640" w:firstLineChars="1300"/>
        <w:rPr>
          <w:rFonts w:hint="eastAsia"/>
          <w:sz w:val="28"/>
          <w:szCs w:val="28"/>
          <w:highlight w:val="none"/>
        </w:rPr>
      </w:pPr>
      <w:r>
        <w:rPr>
          <w:rFonts w:hint="eastAsia"/>
          <w:sz w:val="28"/>
          <w:szCs w:val="28"/>
          <w:highlight w:val="none"/>
        </w:rPr>
        <w:t>法定代表人（签名/盖章）：</w:t>
      </w:r>
    </w:p>
    <w:p w14:paraId="2CBD24E2">
      <w:pPr>
        <w:ind w:firstLine="4480" w:firstLineChars="1600"/>
        <w:rPr>
          <w:rFonts w:hint="eastAsia"/>
          <w:sz w:val="28"/>
          <w:szCs w:val="28"/>
          <w:highlight w:val="none"/>
        </w:rPr>
      </w:pPr>
      <w:r>
        <w:rPr>
          <w:rFonts w:hint="eastAsia"/>
          <w:sz w:val="28"/>
          <w:szCs w:val="28"/>
          <w:highlight w:val="none"/>
        </w:rPr>
        <w:t>投标单位（公章）：</w:t>
      </w:r>
    </w:p>
    <w:p w14:paraId="5942CB9B">
      <w:pPr>
        <w:ind w:firstLine="5880" w:firstLineChars="2100"/>
        <w:rPr>
          <w:rFonts w:hint="eastAsia"/>
          <w:sz w:val="28"/>
          <w:szCs w:val="28"/>
          <w:highlight w:val="none"/>
          <w:lang w:eastAsia="zh-CN"/>
        </w:rPr>
      </w:pPr>
      <w:r>
        <w:rPr>
          <w:rFonts w:hint="eastAsia"/>
          <w:sz w:val="28"/>
          <w:szCs w:val="28"/>
          <w:highlight w:val="none"/>
        </w:rPr>
        <w:t xml:space="preserve">日 </w:t>
      </w:r>
      <w:r>
        <w:rPr>
          <w:rFonts w:hint="eastAsia"/>
          <w:sz w:val="28"/>
          <w:szCs w:val="28"/>
          <w:highlight w:val="none"/>
          <w:lang w:val="en-US" w:eastAsia="zh-CN"/>
        </w:rPr>
        <w:t xml:space="preserve"> </w:t>
      </w:r>
      <w:r>
        <w:rPr>
          <w:rFonts w:hint="eastAsia"/>
          <w:sz w:val="28"/>
          <w:szCs w:val="28"/>
          <w:highlight w:val="none"/>
        </w:rPr>
        <w:t>期</w:t>
      </w:r>
      <w:r>
        <w:rPr>
          <w:rFonts w:hint="eastAsia"/>
          <w:sz w:val="28"/>
          <w:szCs w:val="28"/>
          <w:highlight w:val="none"/>
          <w:lang w:eastAsia="zh-CN"/>
        </w:rPr>
        <w:t>：</w:t>
      </w:r>
    </w:p>
    <w:p w14:paraId="606C5C27">
      <w:pPr>
        <w:ind w:firstLine="5880" w:firstLineChars="2100"/>
        <w:rPr>
          <w:rFonts w:hint="eastAsia"/>
          <w:sz w:val="28"/>
          <w:szCs w:val="28"/>
          <w:highlight w:val="none"/>
          <w:lang w:eastAsia="zh-CN"/>
        </w:rPr>
      </w:pPr>
    </w:p>
    <w:p w14:paraId="58144F4E">
      <w:pPr>
        <w:pStyle w:val="3"/>
        <w:outlineLvl w:val="0"/>
        <w:rPr>
          <w:rFonts w:hint="default" w:ascii="Times New Roman" w:hAnsi="Times New Roman" w:eastAsia="楷体" w:cs="楷体"/>
          <w:sz w:val="32"/>
          <w:szCs w:val="32"/>
          <w:highlight w:val="none"/>
          <w:lang w:val="en-US" w:eastAsia="zh-CN"/>
        </w:rPr>
      </w:pPr>
      <w:bookmarkStart w:id="1" w:name="_GoBack"/>
      <w:bookmarkEnd w:id="1"/>
      <w:r>
        <w:rPr>
          <w:rFonts w:hint="eastAsia" w:ascii="Times New Roman" w:hAnsi="Times New Roman" w:eastAsia="楷体" w:cs="楷体"/>
          <w:sz w:val="32"/>
          <w:szCs w:val="32"/>
          <w:highlight w:val="none"/>
          <w:lang w:val="en-US" w:eastAsia="zh-CN"/>
        </w:rPr>
        <w:t>附件2：报价单</w:t>
      </w:r>
    </w:p>
    <w:p w14:paraId="62BCE471">
      <w:pPr>
        <w:spacing w:before="166" w:line="206" w:lineRule="auto"/>
        <w:jc w:val="center"/>
        <w:rPr>
          <w:rFonts w:ascii="方正小标宋简体" w:hAnsi="方正小标宋简体" w:eastAsia="方正小标宋简体" w:cs="方正小标宋简体"/>
          <w:sz w:val="43"/>
          <w:szCs w:val="43"/>
          <w:highlight w:val="none"/>
        </w:rPr>
      </w:pPr>
      <w:r>
        <w:rPr>
          <w:rFonts w:ascii="方正小标宋简体" w:hAnsi="方正小标宋简体" w:eastAsia="方正小标宋简体" w:cs="方正小标宋简体"/>
          <w:spacing w:val="5"/>
          <w:sz w:val="43"/>
          <w:szCs w:val="43"/>
          <w:highlight w:val="none"/>
        </w:rPr>
        <w:t>报价函</w:t>
      </w:r>
    </w:p>
    <w:tbl>
      <w:tblPr>
        <w:tblStyle w:val="23"/>
        <w:tblW w:w="5029" w:type="pct"/>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autofit"/>
        <w:tblCellMar>
          <w:top w:w="0" w:type="dxa"/>
          <w:left w:w="0" w:type="dxa"/>
          <w:bottom w:w="0" w:type="dxa"/>
          <w:right w:w="0" w:type="dxa"/>
        </w:tblCellMar>
      </w:tblPr>
      <w:tblGrid>
        <w:gridCol w:w="4268"/>
        <w:gridCol w:w="4634"/>
      </w:tblGrid>
      <w:tr w14:paraId="54C61C1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4516541E">
            <w:pPr>
              <w:pStyle w:val="24"/>
              <w:snapToGrid w:val="0"/>
              <w:spacing w:before="265" w:line="214" w:lineRule="auto"/>
              <w:ind w:left="601"/>
              <w:rPr>
                <w:rFonts w:hint="default" w:ascii="Times New Roman" w:hAnsi="Times New Roman" w:cs="Times New Roman"/>
                <w:sz w:val="30"/>
                <w:szCs w:val="30"/>
                <w:highlight w:val="none"/>
              </w:rPr>
            </w:pPr>
            <w:r>
              <w:rPr>
                <w:rFonts w:hint="default" w:ascii="Times New Roman" w:hAnsi="Times New Roman" w:cs="Times New Roman"/>
                <w:spacing w:val="-7"/>
                <w:sz w:val="30"/>
                <w:szCs w:val="30"/>
                <w:highlight w:val="none"/>
              </w:rPr>
              <w:t>单位名称</w:t>
            </w:r>
          </w:p>
        </w:tc>
        <w:tc>
          <w:tcPr>
            <w:tcW w:w="2602" w:type="pct"/>
            <w:vAlign w:val="top"/>
          </w:tcPr>
          <w:p w14:paraId="547966CD">
            <w:pPr>
              <w:snapToGrid w:val="0"/>
              <w:rPr>
                <w:rFonts w:hint="default" w:ascii="Times New Roman" w:hAnsi="Times New Roman" w:cs="Times New Roman"/>
                <w:sz w:val="21"/>
                <w:highlight w:val="none"/>
              </w:rPr>
            </w:pPr>
          </w:p>
        </w:tc>
      </w:tr>
      <w:tr w14:paraId="4129F84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55A5C096">
            <w:pPr>
              <w:pStyle w:val="24"/>
              <w:snapToGrid w:val="0"/>
              <w:spacing w:before="261" w:line="214" w:lineRule="auto"/>
              <w:ind w:left="442"/>
              <w:rPr>
                <w:rFonts w:hint="default" w:ascii="Times New Roman" w:hAnsi="Times New Roman" w:cs="Times New Roman"/>
                <w:sz w:val="30"/>
                <w:szCs w:val="30"/>
                <w:highlight w:val="none"/>
              </w:rPr>
            </w:pPr>
            <w:r>
              <w:rPr>
                <w:rFonts w:hint="default" w:ascii="Times New Roman" w:hAnsi="Times New Roman" w:cs="Times New Roman"/>
                <w:spacing w:val="-5"/>
                <w:sz w:val="30"/>
                <w:szCs w:val="30"/>
                <w:highlight w:val="none"/>
              </w:rPr>
              <w:t>授权经办人</w:t>
            </w:r>
          </w:p>
        </w:tc>
        <w:tc>
          <w:tcPr>
            <w:tcW w:w="2602" w:type="pct"/>
            <w:vAlign w:val="top"/>
          </w:tcPr>
          <w:p w14:paraId="65EAC943">
            <w:pPr>
              <w:pStyle w:val="24"/>
              <w:snapToGrid w:val="0"/>
              <w:spacing w:before="260" w:line="214" w:lineRule="auto"/>
              <w:rPr>
                <w:rFonts w:hint="default" w:ascii="Times New Roman" w:hAnsi="Times New Roman" w:cs="Times New Roman"/>
                <w:sz w:val="30"/>
                <w:szCs w:val="30"/>
                <w:highlight w:val="none"/>
              </w:rPr>
            </w:pPr>
            <w:r>
              <w:rPr>
                <w:rFonts w:hint="default" w:ascii="Times New Roman" w:hAnsi="Times New Roman" w:cs="Times New Roman"/>
                <w:spacing w:val="-5"/>
                <w:sz w:val="30"/>
                <w:szCs w:val="30"/>
                <w:highlight w:val="none"/>
              </w:rPr>
              <w:t>联系电话</w:t>
            </w:r>
          </w:p>
        </w:tc>
      </w:tr>
      <w:tr w14:paraId="633F01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000" w:type="pct"/>
            <w:gridSpan w:val="2"/>
            <w:vAlign w:val="top"/>
          </w:tcPr>
          <w:p w14:paraId="026A1C90">
            <w:pPr>
              <w:snapToGrid w:val="0"/>
              <w:spacing w:before="191" w:line="222" w:lineRule="auto"/>
              <w:ind w:left="123"/>
              <w:rPr>
                <w:rFonts w:hint="default" w:ascii="Times New Roman" w:hAnsi="Times New Roman" w:eastAsia="黑体" w:cs="Times New Roman"/>
                <w:sz w:val="30"/>
                <w:szCs w:val="30"/>
                <w:highlight w:val="none"/>
              </w:rPr>
            </w:pPr>
            <w:r>
              <w:rPr>
                <w:rFonts w:hint="default" w:ascii="Times New Roman" w:hAnsi="Times New Roman" w:eastAsia="黑体" w:cs="Times New Roman"/>
                <w:spacing w:val="-6"/>
                <w:sz w:val="30"/>
                <w:szCs w:val="30"/>
                <w:highlight w:val="none"/>
              </w:rPr>
              <w:t>一、询价采购内容</w:t>
            </w:r>
          </w:p>
        </w:tc>
      </w:tr>
      <w:tr w14:paraId="707F00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07BD9B98">
            <w:pPr>
              <w:pStyle w:val="24"/>
              <w:snapToGrid w:val="0"/>
              <w:spacing w:before="237" w:line="216" w:lineRule="auto"/>
              <w:jc w:val="center"/>
              <w:rPr>
                <w:rFonts w:hint="default" w:ascii="Times New Roman" w:hAnsi="Times New Roman" w:eastAsia="FangSong_GB2312" w:cs="Times New Roman"/>
                <w:b/>
                <w:bCs/>
                <w:sz w:val="30"/>
                <w:szCs w:val="30"/>
                <w:highlight w:val="none"/>
                <w:lang w:val="en-US" w:eastAsia="zh-CN"/>
              </w:rPr>
            </w:pPr>
            <w:r>
              <w:rPr>
                <w:rFonts w:hint="default" w:ascii="Times New Roman" w:hAnsi="Times New Roman" w:cs="Times New Roman"/>
                <w:b/>
                <w:bCs/>
                <w:sz w:val="30"/>
                <w:szCs w:val="30"/>
                <w:highlight w:val="none"/>
                <w:lang w:val="en-US" w:eastAsia="zh-CN"/>
              </w:rPr>
              <w:t>服务项目</w:t>
            </w:r>
          </w:p>
        </w:tc>
        <w:tc>
          <w:tcPr>
            <w:tcW w:w="2602" w:type="pct"/>
            <w:vAlign w:val="top"/>
          </w:tcPr>
          <w:p w14:paraId="36B0D5E3">
            <w:pPr>
              <w:pStyle w:val="24"/>
              <w:snapToGrid w:val="0"/>
              <w:spacing w:before="238" w:line="217" w:lineRule="auto"/>
              <w:ind w:left="448"/>
              <w:jc w:val="center"/>
              <w:rPr>
                <w:rFonts w:hint="default" w:ascii="Times New Roman" w:hAnsi="Times New Roman" w:cs="Times New Roman"/>
                <w:b/>
                <w:bCs/>
                <w:sz w:val="30"/>
                <w:szCs w:val="30"/>
                <w:highlight w:val="none"/>
                <w:lang w:val="en-US"/>
              </w:rPr>
            </w:pPr>
            <w:r>
              <w:rPr>
                <w:rFonts w:hint="default" w:ascii="Times New Roman" w:hAnsi="Times New Roman" w:cs="Times New Roman"/>
                <w:b/>
                <w:bCs/>
                <w:spacing w:val="-4"/>
                <w:sz w:val="30"/>
                <w:szCs w:val="30"/>
                <w:highlight w:val="none"/>
                <w:lang w:val="en-US" w:eastAsia="zh-CN"/>
              </w:rPr>
              <w:t>费率</w:t>
            </w:r>
          </w:p>
        </w:tc>
      </w:tr>
      <w:tr w14:paraId="3600016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426FB771">
            <w:pPr>
              <w:snapToGrid w:val="0"/>
              <w:spacing w:before="143" w:line="184" w:lineRule="auto"/>
              <w:ind w:firstLine="326" w:firstLineChars="0"/>
              <w:jc w:val="center"/>
              <w:rPr>
                <w:rFonts w:hint="default" w:ascii="Times New Roman" w:hAnsi="Times New Roman" w:eastAsia="FangSong_GB2312" w:cs="Times New Roman"/>
                <w:snapToGrid w:val="0"/>
                <w:color w:val="000000"/>
                <w:spacing w:val="-5"/>
                <w:kern w:val="0"/>
                <w:sz w:val="30"/>
                <w:szCs w:val="30"/>
                <w:highlight w:val="none"/>
                <w:lang w:val="en-US" w:eastAsia="en-US"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电话催收-</w:t>
            </w:r>
            <w:r>
              <w:rPr>
                <w:rFonts w:hint="default" w:ascii="Times New Roman" w:hAnsi="Times New Roman" w:eastAsia="FangSong_GB2312" w:cs="Times New Roman"/>
                <w:snapToGrid w:val="0"/>
                <w:color w:val="000000"/>
                <w:spacing w:val="-5"/>
                <w:kern w:val="0"/>
                <w:sz w:val="30"/>
                <w:szCs w:val="30"/>
                <w:highlight w:val="none"/>
                <w:lang w:val="en-US" w:eastAsia="en-US" w:bidi="ar-SA"/>
              </w:rPr>
              <w:t>逾期 0 天-30 天</w:t>
            </w:r>
          </w:p>
        </w:tc>
        <w:tc>
          <w:tcPr>
            <w:tcW w:w="2602" w:type="pct"/>
            <w:vAlign w:val="top"/>
          </w:tcPr>
          <w:p w14:paraId="782B88C3">
            <w:pPr>
              <w:snapToGrid w:val="0"/>
              <w:spacing w:before="194" w:line="184" w:lineRule="auto"/>
              <w:jc w:val="center"/>
              <w:rPr>
                <w:rFonts w:hint="default" w:ascii="Times New Roman" w:hAnsi="Times New Roman" w:cs="Times New Roman" w:eastAsiaTheme="minorEastAsia"/>
                <w:sz w:val="21"/>
                <w:highlight w:val="none"/>
                <w:lang w:val="en-US" w:eastAsia="zh-CN"/>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w:t>
            </w:r>
          </w:p>
        </w:tc>
      </w:tr>
      <w:tr w14:paraId="5804F24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5E24DA48">
            <w:pPr>
              <w:snapToGrid w:val="0"/>
              <w:spacing w:before="163" w:line="184" w:lineRule="auto"/>
              <w:ind w:firstLine="278" w:firstLineChars="0"/>
              <w:jc w:val="center"/>
              <w:rPr>
                <w:rFonts w:hint="default" w:ascii="Times New Roman" w:hAnsi="Times New Roman" w:eastAsia="FangSong_GB2312" w:cs="Times New Roman"/>
                <w:snapToGrid w:val="0"/>
                <w:color w:val="000000"/>
                <w:spacing w:val="-5"/>
                <w:kern w:val="0"/>
                <w:sz w:val="30"/>
                <w:szCs w:val="30"/>
                <w:highlight w:val="none"/>
                <w:lang w:val="en-US" w:eastAsia="en-US"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电话催收-</w:t>
            </w:r>
            <w:r>
              <w:rPr>
                <w:rFonts w:hint="default" w:ascii="Times New Roman" w:hAnsi="Times New Roman" w:eastAsia="FangSong_GB2312" w:cs="Times New Roman"/>
                <w:snapToGrid w:val="0"/>
                <w:color w:val="000000"/>
                <w:spacing w:val="-5"/>
                <w:kern w:val="0"/>
                <w:sz w:val="30"/>
                <w:szCs w:val="30"/>
                <w:highlight w:val="none"/>
                <w:lang w:val="en-US" w:eastAsia="en-US" w:bidi="ar-SA"/>
              </w:rPr>
              <w:t>逾期 31 天-60 天</w:t>
            </w:r>
          </w:p>
        </w:tc>
        <w:tc>
          <w:tcPr>
            <w:tcW w:w="2602" w:type="pct"/>
            <w:vAlign w:val="top"/>
          </w:tcPr>
          <w:p w14:paraId="5F022D8F">
            <w:pPr>
              <w:snapToGrid w:val="0"/>
              <w:jc w:val="center"/>
              <w:rPr>
                <w:rFonts w:hint="default" w:ascii="Times New Roman" w:hAnsi="Times New Roman" w:cs="Times New Roman"/>
                <w:sz w:val="21"/>
                <w:highlight w:val="none"/>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w:t>
            </w:r>
          </w:p>
        </w:tc>
      </w:tr>
      <w:tr w14:paraId="23DF8FA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2B9DDEF6">
            <w:pPr>
              <w:snapToGrid w:val="0"/>
              <w:spacing w:before="183" w:line="184" w:lineRule="auto"/>
              <w:ind w:firstLine="278" w:firstLineChars="0"/>
              <w:jc w:val="center"/>
              <w:rPr>
                <w:rFonts w:hint="default" w:ascii="Times New Roman" w:hAnsi="Times New Roman" w:eastAsia="FangSong_GB2312" w:cs="Times New Roman"/>
                <w:snapToGrid w:val="0"/>
                <w:color w:val="000000"/>
                <w:spacing w:val="-5"/>
                <w:kern w:val="0"/>
                <w:sz w:val="30"/>
                <w:szCs w:val="30"/>
                <w:highlight w:val="none"/>
                <w:lang w:val="en-US" w:eastAsia="en-US"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电话催收-</w:t>
            </w:r>
            <w:r>
              <w:rPr>
                <w:rFonts w:hint="default" w:ascii="Times New Roman" w:hAnsi="Times New Roman" w:eastAsia="FangSong_GB2312" w:cs="Times New Roman"/>
                <w:snapToGrid w:val="0"/>
                <w:color w:val="000000"/>
                <w:spacing w:val="-5"/>
                <w:kern w:val="0"/>
                <w:sz w:val="30"/>
                <w:szCs w:val="30"/>
                <w:highlight w:val="none"/>
                <w:lang w:val="en-US" w:eastAsia="en-US" w:bidi="ar-SA"/>
              </w:rPr>
              <w:t>逾期 61 天-90 天</w:t>
            </w:r>
          </w:p>
        </w:tc>
        <w:tc>
          <w:tcPr>
            <w:tcW w:w="2602" w:type="pct"/>
            <w:vAlign w:val="top"/>
          </w:tcPr>
          <w:p w14:paraId="40380458">
            <w:pPr>
              <w:snapToGrid w:val="0"/>
              <w:jc w:val="center"/>
              <w:rPr>
                <w:rFonts w:hint="default" w:ascii="Times New Roman" w:hAnsi="Times New Roman" w:cs="Times New Roman"/>
                <w:sz w:val="21"/>
                <w:highlight w:val="none"/>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w:t>
            </w:r>
          </w:p>
        </w:tc>
      </w:tr>
      <w:tr w14:paraId="13F9987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70883DE1">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en-US"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电话催收-</w:t>
            </w:r>
            <w:r>
              <w:rPr>
                <w:rFonts w:hint="default" w:ascii="Times New Roman" w:hAnsi="Times New Roman" w:eastAsia="FangSong_GB2312" w:cs="Times New Roman"/>
                <w:snapToGrid w:val="0"/>
                <w:color w:val="000000"/>
                <w:spacing w:val="-5"/>
                <w:kern w:val="0"/>
                <w:sz w:val="30"/>
                <w:szCs w:val="30"/>
                <w:highlight w:val="none"/>
                <w:lang w:val="en-US" w:eastAsia="en-US" w:bidi="ar-SA"/>
              </w:rPr>
              <w:t>逾期 91 天-180 天</w:t>
            </w:r>
          </w:p>
        </w:tc>
        <w:tc>
          <w:tcPr>
            <w:tcW w:w="2602" w:type="pct"/>
            <w:vAlign w:val="top"/>
          </w:tcPr>
          <w:p w14:paraId="61B93D53">
            <w:pPr>
              <w:snapToGrid w:val="0"/>
              <w:jc w:val="center"/>
              <w:rPr>
                <w:rFonts w:hint="default" w:ascii="Times New Roman" w:hAnsi="Times New Roman" w:cs="Times New Roman"/>
                <w:sz w:val="21"/>
                <w:highlight w:val="none"/>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w:t>
            </w:r>
          </w:p>
        </w:tc>
      </w:tr>
      <w:tr w14:paraId="0BAC7E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3CFB92FE">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en-US"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电话催收-</w:t>
            </w:r>
            <w:r>
              <w:rPr>
                <w:rFonts w:hint="default" w:ascii="Times New Roman" w:hAnsi="Times New Roman" w:eastAsia="FangSong_GB2312" w:cs="Times New Roman"/>
                <w:snapToGrid w:val="0"/>
                <w:color w:val="000000"/>
                <w:spacing w:val="-5"/>
                <w:kern w:val="0"/>
                <w:sz w:val="30"/>
                <w:szCs w:val="30"/>
                <w:highlight w:val="none"/>
                <w:lang w:val="en-US" w:eastAsia="en-US" w:bidi="ar-SA"/>
              </w:rPr>
              <w:t>逾期 181 天-365 天</w:t>
            </w:r>
          </w:p>
        </w:tc>
        <w:tc>
          <w:tcPr>
            <w:tcW w:w="2602" w:type="pct"/>
            <w:vAlign w:val="top"/>
          </w:tcPr>
          <w:p w14:paraId="6039F1DA">
            <w:pPr>
              <w:snapToGrid w:val="0"/>
              <w:spacing w:before="194" w:line="184" w:lineRule="auto"/>
              <w:jc w:val="center"/>
              <w:rPr>
                <w:rFonts w:hint="default" w:ascii="Times New Roman" w:hAnsi="Times New Roman" w:eastAsia="FangSong_GB2312" w:cs="Times New Roman"/>
                <w:snapToGrid w:val="0"/>
                <w:color w:val="000000"/>
                <w:spacing w:val="-5"/>
                <w:kern w:val="0"/>
                <w:sz w:val="30"/>
                <w:szCs w:val="30"/>
                <w:highlight w:val="none"/>
                <w:lang w:val="en-US" w:eastAsia="en-US"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w:t>
            </w:r>
          </w:p>
        </w:tc>
      </w:tr>
      <w:tr w14:paraId="7EE85E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62FD1087">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en-US"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电话催收-</w:t>
            </w:r>
            <w:r>
              <w:rPr>
                <w:rFonts w:hint="default" w:ascii="Times New Roman" w:hAnsi="Times New Roman" w:eastAsia="FangSong_GB2312" w:cs="Times New Roman"/>
                <w:snapToGrid w:val="0"/>
                <w:color w:val="000000"/>
                <w:spacing w:val="-5"/>
                <w:kern w:val="0"/>
                <w:sz w:val="30"/>
                <w:szCs w:val="30"/>
                <w:highlight w:val="none"/>
                <w:lang w:val="en-US" w:eastAsia="en-US" w:bidi="ar-SA"/>
              </w:rPr>
              <w:t>逾期 36</w:t>
            </w:r>
            <w:r>
              <w:rPr>
                <w:rFonts w:hint="default" w:ascii="Times New Roman" w:hAnsi="Times New Roman" w:eastAsia="FangSong_GB2312" w:cs="Times New Roman"/>
                <w:snapToGrid w:val="0"/>
                <w:color w:val="000000"/>
                <w:spacing w:val="-5"/>
                <w:kern w:val="0"/>
                <w:sz w:val="30"/>
                <w:szCs w:val="30"/>
                <w:highlight w:val="none"/>
                <w:lang w:val="en-US" w:eastAsia="zh-CN" w:bidi="ar-SA"/>
              </w:rPr>
              <w:t>6</w:t>
            </w:r>
            <w:r>
              <w:rPr>
                <w:rFonts w:hint="default" w:ascii="Times New Roman" w:hAnsi="Times New Roman" w:eastAsia="FangSong_GB2312" w:cs="Times New Roman"/>
                <w:snapToGrid w:val="0"/>
                <w:color w:val="000000"/>
                <w:spacing w:val="-5"/>
                <w:kern w:val="0"/>
                <w:sz w:val="30"/>
                <w:szCs w:val="30"/>
                <w:highlight w:val="none"/>
                <w:lang w:val="en-US" w:eastAsia="en-US" w:bidi="ar-SA"/>
              </w:rPr>
              <w:t xml:space="preserve"> 天</w:t>
            </w:r>
            <w:r>
              <w:rPr>
                <w:rFonts w:hint="default" w:ascii="Times New Roman" w:hAnsi="Times New Roman" w:eastAsia="FangSong_GB2312" w:cs="Times New Roman"/>
                <w:snapToGrid w:val="0"/>
                <w:color w:val="000000"/>
                <w:spacing w:val="-5"/>
                <w:kern w:val="0"/>
                <w:sz w:val="30"/>
                <w:szCs w:val="30"/>
                <w:highlight w:val="none"/>
                <w:lang w:val="en-US" w:eastAsia="zh-CN" w:bidi="ar-SA"/>
              </w:rPr>
              <w:t>及</w:t>
            </w:r>
            <w:r>
              <w:rPr>
                <w:rFonts w:hint="default" w:ascii="Times New Roman" w:hAnsi="Times New Roman" w:eastAsia="FangSong_GB2312" w:cs="Times New Roman"/>
                <w:snapToGrid w:val="0"/>
                <w:color w:val="000000"/>
                <w:spacing w:val="-5"/>
                <w:kern w:val="0"/>
                <w:sz w:val="30"/>
                <w:szCs w:val="30"/>
                <w:highlight w:val="none"/>
                <w:lang w:val="en-US" w:eastAsia="en-US" w:bidi="ar-SA"/>
              </w:rPr>
              <w:t>以上</w:t>
            </w:r>
          </w:p>
        </w:tc>
        <w:tc>
          <w:tcPr>
            <w:tcW w:w="2602" w:type="pct"/>
            <w:vAlign w:val="top"/>
          </w:tcPr>
          <w:p w14:paraId="7DDB5896">
            <w:pPr>
              <w:snapToGrid w:val="0"/>
              <w:spacing w:before="194" w:line="184" w:lineRule="auto"/>
              <w:jc w:val="center"/>
              <w:rPr>
                <w:rFonts w:hint="default" w:ascii="Times New Roman" w:hAnsi="Times New Roman" w:eastAsia="FangSong_GB2312" w:cs="Times New Roman"/>
                <w:snapToGrid w:val="0"/>
                <w:color w:val="000000"/>
                <w:spacing w:val="-5"/>
                <w:kern w:val="0"/>
                <w:sz w:val="30"/>
                <w:szCs w:val="30"/>
                <w:highlight w:val="none"/>
                <w:lang w:val="en-US" w:eastAsia="en-US"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w:t>
            </w:r>
          </w:p>
        </w:tc>
      </w:tr>
      <w:tr w14:paraId="6AC76F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3B1E2A69">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回访服务</w:t>
            </w:r>
          </w:p>
        </w:tc>
        <w:tc>
          <w:tcPr>
            <w:tcW w:w="2602" w:type="pct"/>
            <w:vAlign w:val="top"/>
          </w:tcPr>
          <w:p w14:paraId="00C404DC">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元/户</w:t>
            </w:r>
          </w:p>
        </w:tc>
      </w:tr>
      <w:tr w14:paraId="49EB33C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4C3B357A">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一类地区实地催收</w:t>
            </w:r>
          </w:p>
        </w:tc>
        <w:tc>
          <w:tcPr>
            <w:tcW w:w="2602" w:type="pct"/>
            <w:vAlign w:val="top"/>
          </w:tcPr>
          <w:p w14:paraId="6CD136DA">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元/户</w:t>
            </w:r>
          </w:p>
        </w:tc>
      </w:tr>
      <w:tr w14:paraId="4E7C3B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1E9A1AE8">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二类地区实地催收</w:t>
            </w:r>
          </w:p>
        </w:tc>
        <w:tc>
          <w:tcPr>
            <w:tcW w:w="2602" w:type="pct"/>
            <w:vAlign w:val="top"/>
          </w:tcPr>
          <w:p w14:paraId="2BEA4091">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元/户</w:t>
            </w:r>
          </w:p>
        </w:tc>
      </w:tr>
      <w:tr w14:paraId="40872C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shd w:val="clear" w:color="auto" w:fill="auto"/>
            <w:vAlign w:val="top"/>
          </w:tcPr>
          <w:p w14:paraId="5A70F46F">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三类地区实地催收</w:t>
            </w:r>
          </w:p>
        </w:tc>
        <w:tc>
          <w:tcPr>
            <w:tcW w:w="2602" w:type="pct"/>
            <w:shd w:val="clear" w:color="auto" w:fill="auto"/>
            <w:vAlign w:val="top"/>
          </w:tcPr>
          <w:p w14:paraId="3880340B">
            <w:pPr>
              <w:snapToGrid w:val="0"/>
              <w:spacing w:before="194" w:line="184" w:lineRule="auto"/>
              <w:jc w:val="center"/>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元/户</w:t>
            </w:r>
          </w:p>
        </w:tc>
      </w:tr>
      <w:tr w14:paraId="0C7D82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2397" w:type="pct"/>
            <w:vAlign w:val="top"/>
          </w:tcPr>
          <w:p w14:paraId="3C929C70">
            <w:pPr>
              <w:snapToGrid w:val="0"/>
              <w:spacing w:before="194" w:line="184" w:lineRule="auto"/>
              <w:ind w:firstLine="227" w:firstLineChars="0"/>
              <w:jc w:val="center"/>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四类地区实地催收</w:t>
            </w:r>
          </w:p>
        </w:tc>
        <w:tc>
          <w:tcPr>
            <w:tcW w:w="2602" w:type="pct"/>
            <w:vAlign w:val="top"/>
          </w:tcPr>
          <w:p w14:paraId="516C283E">
            <w:pPr>
              <w:snapToGrid w:val="0"/>
              <w:spacing w:before="194" w:line="184" w:lineRule="auto"/>
              <w:jc w:val="center"/>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元/户</w:t>
            </w:r>
          </w:p>
        </w:tc>
      </w:tr>
      <w:tr w14:paraId="2B94DFB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88" w:hRule="atLeast"/>
          <w:jc w:val="center"/>
        </w:trPr>
        <w:tc>
          <w:tcPr>
            <w:tcW w:w="5000" w:type="pct"/>
            <w:gridSpan w:val="2"/>
            <w:vAlign w:val="top"/>
          </w:tcPr>
          <w:p w14:paraId="51D07A8D">
            <w:pPr>
              <w:numPr>
                <w:ilvl w:val="0"/>
                <w:numId w:val="3"/>
              </w:numPr>
              <w:snapToGrid w:val="0"/>
              <w:spacing w:before="194" w:line="221" w:lineRule="auto"/>
              <w:ind w:left="123"/>
              <w:rPr>
                <w:rFonts w:hint="default" w:ascii="Times New Roman" w:hAnsi="Times New Roman" w:eastAsia="黑体" w:cs="Times New Roman"/>
                <w:spacing w:val="-6"/>
                <w:sz w:val="30"/>
                <w:szCs w:val="30"/>
                <w:highlight w:val="none"/>
              </w:rPr>
            </w:pPr>
            <w:r>
              <w:rPr>
                <w:rFonts w:hint="default" w:ascii="Times New Roman" w:hAnsi="Times New Roman" w:eastAsia="黑体" w:cs="Times New Roman"/>
                <w:spacing w:val="-6"/>
                <w:sz w:val="30"/>
                <w:szCs w:val="30"/>
                <w:highlight w:val="none"/>
              </w:rPr>
              <w:t>售后服务与承诺</w:t>
            </w:r>
          </w:p>
          <w:p w14:paraId="7A15B24B">
            <w:pPr>
              <w:pStyle w:val="3"/>
              <w:numPr>
                <w:ilvl w:val="0"/>
                <w:numId w:val="0"/>
              </w:numPr>
              <w:snapToGrid w:val="0"/>
              <w:ind w:firstLine="580" w:firstLineChars="200"/>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发票税率：6%</w:t>
            </w:r>
          </w:p>
        </w:tc>
      </w:tr>
      <w:tr w14:paraId="33D493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0" w:hRule="atLeast"/>
          <w:jc w:val="center"/>
        </w:trPr>
        <w:tc>
          <w:tcPr>
            <w:tcW w:w="5000" w:type="pct"/>
            <w:gridSpan w:val="2"/>
            <w:vAlign w:val="top"/>
          </w:tcPr>
          <w:p w14:paraId="353830AE">
            <w:pPr>
              <w:snapToGrid w:val="0"/>
              <w:spacing w:before="194" w:line="221" w:lineRule="auto"/>
              <w:ind w:left="123"/>
              <w:rPr>
                <w:rFonts w:hint="default" w:ascii="Times New Roman" w:hAnsi="Times New Roman" w:eastAsia="黑体" w:cs="Times New Roman"/>
                <w:spacing w:val="-6"/>
                <w:sz w:val="30"/>
                <w:szCs w:val="30"/>
                <w:highlight w:val="none"/>
              </w:rPr>
            </w:pPr>
            <w:r>
              <w:rPr>
                <w:rFonts w:hint="default" w:ascii="Times New Roman" w:hAnsi="Times New Roman" w:eastAsia="黑体" w:cs="Times New Roman"/>
                <w:spacing w:val="-6"/>
                <w:sz w:val="30"/>
                <w:szCs w:val="30"/>
                <w:highlight w:val="none"/>
              </w:rPr>
              <w:t>三、单位签章</w:t>
            </w:r>
          </w:p>
          <w:p w14:paraId="11D3F39B">
            <w:pPr>
              <w:pStyle w:val="24"/>
              <w:snapToGrid w:val="0"/>
              <w:spacing w:before="97" w:line="284" w:lineRule="auto"/>
              <w:ind w:right="1792" w:rightChars="0" w:firstLine="580" w:firstLineChars="200"/>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本</w:t>
            </w:r>
            <w:r>
              <w:rPr>
                <w:rFonts w:hint="default" w:ascii="Times New Roman" w:hAnsi="Times New Roman" w:cs="Times New Roman"/>
                <w:snapToGrid w:val="0"/>
                <w:color w:val="000000"/>
                <w:spacing w:val="-5"/>
                <w:kern w:val="0"/>
                <w:sz w:val="30"/>
                <w:szCs w:val="30"/>
                <w:highlight w:val="none"/>
                <w:lang w:val="en-US" w:eastAsia="zh-CN" w:bidi="ar-SA"/>
              </w:rPr>
              <w:t>次</w:t>
            </w:r>
            <w:r>
              <w:rPr>
                <w:rFonts w:hint="default" w:ascii="Times New Roman" w:hAnsi="Times New Roman" w:eastAsia="FangSong_GB2312" w:cs="Times New Roman"/>
                <w:snapToGrid w:val="0"/>
                <w:color w:val="000000"/>
                <w:spacing w:val="-5"/>
                <w:kern w:val="0"/>
                <w:sz w:val="30"/>
                <w:szCs w:val="30"/>
                <w:highlight w:val="none"/>
                <w:lang w:val="en-US" w:eastAsia="zh-CN" w:bidi="ar-SA"/>
              </w:rPr>
              <w:t>报价为最终报价</w:t>
            </w:r>
            <w:r>
              <w:rPr>
                <w:rFonts w:hint="default" w:ascii="Times New Roman" w:hAnsi="Times New Roman" w:cs="Times New Roman"/>
                <w:snapToGrid w:val="0"/>
                <w:color w:val="000000"/>
                <w:spacing w:val="-5"/>
                <w:kern w:val="0"/>
                <w:sz w:val="30"/>
                <w:szCs w:val="30"/>
                <w:highlight w:val="none"/>
                <w:lang w:val="en-US" w:eastAsia="zh-CN" w:bidi="ar-SA"/>
              </w:rPr>
              <w:t>（最终报价时填写）。</w:t>
            </w:r>
          </w:p>
          <w:p w14:paraId="72EB052D">
            <w:pPr>
              <w:pStyle w:val="24"/>
              <w:snapToGrid w:val="0"/>
              <w:spacing w:before="97" w:line="284" w:lineRule="auto"/>
              <w:ind w:right="1792" w:rightChars="0" w:firstLine="580" w:firstLineChars="200"/>
              <w:rPr>
                <w:rFonts w:hint="default" w:ascii="Times New Roman" w:hAnsi="Times New Roman" w:eastAsia="FangSong_GB2312" w:cs="Times New Roman"/>
                <w:snapToGrid w:val="0"/>
                <w:color w:val="000000"/>
                <w:spacing w:val="-5"/>
                <w:kern w:val="0"/>
                <w:sz w:val="30"/>
                <w:szCs w:val="30"/>
                <w:highlight w:val="none"/>
                <w:lang w:val="en-US" w:eastAsia="zh-CN" w:bidi="ar-SA"/>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地址：</w:t>
            </w:r>
          </w:p>
          <w:p w14:paraId="244A9E44">
            <w:pPr>
              <w:pStyle w:val="24"/>
              <w:snapToGrid w:val="0"/>
              <w:spacing w:before="97" w:line="284" w:lineRule="auto"/>
              <w:ind w:right="1792" w:rightChars="0" w:firstLine="580" w:firstLineChars="200"/>
              <w:rPr>
                <w:rFonts w:hint="default" w:ascii="Times New Roman" w:hAnsi="Times New Roman" w:cs="Times New Roman"/>
                <w:sz w:val="30"/>
                <w:szCs w:val="30"/>
                <w:highlight w:val="none"/>
              </w:rPr>
            </w:pPr>
            <w:r>
              <w:rPr>
                <w:rFonts w:hint="default" w:ascii="Times New Roman" w:hAnsi="Times New Roman" w:eastAsia="FangSong_GB2312" w:cs="Times New Roman"/>
                <w:snapToGrid w:val="0"/>
                <w:color w:val="000000"/>
                <w:spacing w:val="-5"/>
                <w:kern w:val="0"/>
                <w:sz w:val="30"/>
                <w:szCs w:val="30"/>
                <w:highlight w:val="none"/>
                <w:lang w:val="en-US" w:eastAsia="zh-CN" w:bidi="ar-SA"/>
              </w:rPr>
              <w:t>日期：</w:t>
            </w:r>
          </w:p>
        </w:tc>
      </w:tr>
    </w:tbl>
    <w:p w14:paraId="010B8F10">
      <w:pPr>
        <w:pStyle w:val="3"/>
        <w:rPr>
          <w:rFonts w:ascii="Times New Roman" w:hAnsi="Times New Roman" w:eastAsia="楷体" w:cs="楷体"/>
          <w:sz w:val="32"/>
          <w:szCs w:val="32"/>
          <w:highlight w:val="none"/>
        </w:rPr>
      </w:pPr>
    </w:p>
    <w:sectPr>
      <w:footerReference r:id="rId3" w:type="default"/>
      <w:pgSz w:w="11906" w:h="16838"/>
      <w:pgMar w:top="2098" w:right="1474" w:bottom="1417" w:left="1587" w:header="851" w:footer="992" w:gutter="0"/>
      <w:cols w:space="0"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C41F35EA-07D8-4DAB-8A71-17EF4FE692AA}"/>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2" w:fontKey="{A4492BDC-B810-4A83-A1FF-545913A94505}"/>
  </w:font>
  <w:font w:name="方正小标宋简体">
    <w:panose1 w:val="02000000000000000000"/>
    <w:charset w:val="86"/>
    <w:family w:val="script"/>
    <w:pitch w:val="default"/>
    <w:sig w:usb0="00000001" w:usb1="080E0000" w:usb2="00000000" w:usb3="00000000" w:csb0="00040000" w:csb1="00000000"/>
    <w:embedRegular r:id="rId3" w:fontKey="{69CCFA90-480B-44A4-B912-11AFD5CF49EB}"/>
  </w:font>
  <w:font w:name="仿宋_GB2312">
    <w:panose1 w:val="02010609030101010101"/>
    <w:charset w:val="86"/>
    <w:family w:val="modern"/>
    <w:pitch w:val="default"/>
    <w:sig w:usb0="00000001" w:usb1="080E0000" w:usb2="00000000" w:usb3="00000000" w:csb0="00040000" w:csb1="00000000"/>
    <w:embedRegular r:id="rId4" w:fontKey="{8EA96005-49DF-42AD-8498-D07BD5D19DD1}"/>
  </w:font>
  <w:font w:name="FangSong_GB2312">
    <w:altName w:val="仿宋_GB2312"/>
    <w:panose1 w:val="00000000000000000000"/>
    <w:charset w:val="00"/>
    <w:family w:val="auto"/>
    <w:pitch w:val="default"/>
    <w:sig w:usb0="00000000" w:usb1="00000000" w:usb2="00000000" w:usb3="00000000" w:csb0="00000000" w:csb1="00000000"/>
    <w:embedRegular r:id="rId5" w:fontKey="{7473CA37-1456-42AB-9856-831D4B424B95}"/>
  </w:font>
  <w:font w:name="楷体_GB2312">
    <w:panose1 w:val="02010609030101010101"/>
    <w:charset w:val="86"/>
    <w:family w:val="auto"/>
    <w:pitch w:val="default"/>
    <w:sig w:usb0="00000001" w:usb1="080E0000" w:usb2="00000000" w:usb3="00000000" w:csb0="00040000" w:csb1="00000000"/>
    <w:embedRegular r:id="rId6" w:fontKey="{E99C9B69-DA30-492A-A158-5E8F65A1A9A9}"/>
  </w:font>
  <w:font w:name="仿宋">
    <w:panose1 w:val="02010609060101010101"/>
    <w:charset w:val="86"/>
    <w:family w:val="auto"/>
    <w:pitch w:val="default"/>
    <w:sig w:usb0="800002BF" w:usb1="38CF7CFA" w:usb2="00000016" w:usb3="00000000" w:csb0="00040001" w:csb1="00000000"/>
    <w:embedRegular r:id="rId7" w:fontKey="{38629B5B-0B40-42E9-BC39-0A3EFC9F4403}"/>
  </w:font>
  <w:font w:name="楷体">
    <w:panose1 w:val="02010609060101010101"/>
    <w:charset w:val="86"/>
    <w:family w:val="modern"/>
    <w:pitch w:val="default"/>
    <w:sig w:usb0="800002BF" w:usb1="38CF7CFA" w:usb2="00000016" w:usb3="00000000" w:csb0="00040001" w:csb1="00000000"/>
    <w:embedRegular r:id="rId8" w:fontKey="{E91714C5-832F-4005-997B-74FE386B09C6}"/>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51355047"/>
    </w:sdtPr>
    <w:sdtEndPr>
      <w:rPr>
        <w:rFonts w:ascii="Times New Roman" w:hAnsi="Times New Roman" w:cs="Times New Roman"/>
        <w:sz w:val="24"/>
        <w:szCs w:val="24"/>
      </w:rPr>
    </w:sdtEndPr>
    <w:sdtContent>
      <w:p w14:paraId="609610BE">
        <w:pPr>
          <w:pStyle w:val="6"/>
          <w:jc w:val="center"/>
          <w:rPr>
            <w:rFonts w:ascii="Times New Roman" w:hAnsi="Times New Roman" w:cs="Times New Roman"/>
            <w:sz w:val="24"/>
            <w:szCs w:val="24"/>
          </w:rPr>
        </w:pPr>
        <w:r>
          <w:rPr>
            <w:rFonts w:ascii="Times New Roman" w:hAnsi="Times New Roman" w:cs="Times New Roman"/>
            <w:sz w:val="24"/>
            <w:szCs w:val="24"/>
          </w:rPr>
          <w:fldChar w:fldCharType="begin"/>
        </w:r>
        <w:r>
          <w:rPr>
            <w:rFonts w:ascii="Times New Roman" w:hAnsi="Times New Roman" w:cs="Times New Roman"/>
            <w:sz w:val="24"/>
            <w:szCs w:val="24"/>
          </w:rPr>
          <w:instrText xml:space="preserve">PAGE   \* MERGEFORMAT</w:instrText>
        </w:r>
        <w:r>
          <w:rPr>
            <w:rFonts w:ascii="Times New Roman" w:hAnsi="Times New Roman" w:cs="Times New Roman"/>
            <w:sz w:val="24"/>
            <w:szCs w:val="24"/>
          </w:rPr>
          <w:fldChar w:fldCharType="separate"/>
        </w:r>
        <w:r>
          <w:rPr>
            <w:rFonts w:ascii="Times New Roman" w:hAnsi="Times New Roman" w:cs="Times New Roman"/>
            <w:sz w:val="24"/>
            <w:szCs w:val="24"/>
            <w:lang w:val="zh-CN"/>
          </w:rPr>
          <w:t>3</w:t>
        </w:r>
        <w:r>
          <w:rPr>
            <w:rFonts w:ascii="Times New Roman" w:hAnsi="Times New Roman" w:cs="Times New Roman"/>
            <w:sz w:val="24"/>
            <w:szCs w:val="24"/>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6E0FBA0"/>
    <w:multiLevelType w:val="singleLevel"/>
    <w:tmpl w:val="A6E0FBA0"/>
    <w:lvl w:ilvl="0" w:tentative="0">
      <w:start w:val="2"/>
      <w:numFmt w:val="chineseCounting"/>
      <w:suff w:val="nothing"/>
      <w:lvlText w:val="%1、"/>
      <w:lvlJc w:val="left"/>
      <w:rPr>
        <w:rFonts w:hint="eastAsia"/>
      </w:rPr>
    </w:lvl>
  </w:abstractNum>
  <w:abstractNum w:abstractNumId="1">
    <w:nsid w:val="D4B97212"/>
    <w:multiLevelType w:val="singleLevel"/>
    <w:tmpl w:val="D4B97212"/>
    <w:lvl w:ilvl="0" w:tentative="0">
      <w:start w:val="2"/>
      <w:numFmt w:val="chineseCounting"/>
      <w:suff w:val="nothing"/>
      <w:lvlText w:val="%1、"/>
      <w:lvlJc w:val="left"/>
      <w:rPr>
        <w:rFonts w:hint="eastAsia"/>
      </w:rPr>
    </w:lvl>
  </w:abstractNum>
  <w:abstractNum w:abstractNumId="2">
    <w:nsid w:val="DB56C435"/>
    <w:multiLevelType w:val="singleLevel"/>
    <w:tmpl w:val="DB56C435"/>
    <w:lvl w:ilvl="0" w:tentative="0">
      <w:start w:val="1"/>
      <w:numFmt w:val="chineseCounting"/>
      <w:suff w:val="nothing"/>
      <w:lvlText w:val="（%1）"/>
      <w:lvlJc w:val="left"/>
      <w:pPr>
        <w:ind w:left="0" w:firstLine="420"/>
      </w:pPr>
      <w:rPr>
        <w:rFonts w:hint="eastAsia"/>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TrueTypeFonts/>
  <w:saveSubsetFonts/>
  <w:mirrorMargins w:val="1"/>
  <w:bordersDoNotSurroundHeader w:val="0"/>
  <w:bordersDoNotSurroundFooter w:val="0"/>
  <w:documentProtection w:enforcement="0"/>
  <w:defaultTabStop w:val="420"/>
  <w:drawingGridHorizontalSpacing w:val="21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zNjBkOTgyNWQ1YTMxYzM3MzMwNWFiODNmOWIzYWMifQ=="/>
  </w:docVars>
  <w:rsids>
    <w:rsidRoot w:val="00DE66C2"/>
    <w:rsid w:val="000047EA"/>
    <w:rsid w:val="00010673"/>
    <w:rsid w:val="00010E8A"/>
    <w:rsid w:val="00011E38"/>
    <w:rsid w:val="0002599A"/>
    <w:rsid w:val="00033A21"/>
    <w:rsid w:val="00037974"/>
    <w:rsid w:val="00041337"/>
    <w:rsid w:val="00041A03"/>
    <w:rsid w:val="00043C9E"/>
    <w:rsid w:val="00044FE4"/>
    <w:rsid w:val="00073BCC"/>
    <w:rsid w:val="0008441A"/>
    <w:rsid w:val="000938E8"/>
    <w:rsid w:val="000A5A57"/>
    <w:rsid w:val="000B477B"/>
    <w:rsid w:val="000C18B1"/>
    <w:rsid w:val="000C1BB1"/>
    <w:rsid w:val="000D0B20"/>
    <w:rsid w:val="000D0B51"/>
    <w:rsid w:val="000E56E9"/>
    <w:rsid w:val="000E65E7"/>
    <w:rsid w:val="00104B00"/>
    <w:rsid w:val="00125027"/>
    <w:rsid w:val="00141807"/>
    <w:rsid w:val="001554AD"/>
    <w:rsid w:val="00162441"/>
    <w:rsid w:val="00164A40"/>
    <w:rsid w:val="0017570C"/>
    <w:rsid w:val="00180972"/>
    <w:rsid w:val="001A4209"/>
    <w:rsid w:val="001B152F"/>
    <w:rsid w:val="001E2191"/>
    <w:rsid w:val="001E46B9"/>
    <w:rsid w:val="001F359B"/>
    <w:rsid w:val="00202C00"/>
    <w:rsid w:val="00211535"/>
    <w:rsid w:val="00212CA0"/>
    <w:rsid w:val="00225320"/>
    <w:rsid w:val="00226819"/>
    <w:rsid w:val="002410C0"/>
    <w:rsid w:val="00243B91"/>
    <w:rsid w:val="002449BD"/>
    <w:rsid w:val="0024608E"/>
    <w:rsid w:val="00247880"/>
    <w:rsid w:val="00257905"/>
    <w:rsid w:val="0026114A"/>
    <w:rsid w:val="00261FB6"/>
    <w:rsid w:val="0027139C"/>
    <w:rsid w:val="002721D4"/>
    <w:rsid w:val="00274E8D"/>
    <w:rsid w:val="002877AE"/>
    <w:rsid w:val="00295F51"/>
    <w:rsid w:val="002A05D7"/>
    <w:rsid w:val="002A7240"/>
    <w:rsid w:val="002C5DA6"/>
    <w:rsid w:val="002C67F6"/>
    <w:rsid w:val="002E4A18"/>
    <w:rsid w:val="002E7B13"/>
    <w:rsid w:val="00304402"/>
    <w:rsid w:val="00307D48"/>
    <w:rsid w:val="00324F8F"/>
    <w:rsid w:val="00332DFE"/>
    <w:rsid w:val="00337DC6"/>
    <w:rsid w:val="00363642"/>
    <w:rsid w:val="003656DD"/>
    <w:rsid w:val="00366E37"/>
    <w:rsid w:val="0036701A"/>
    <w:rsid w:val="00371610"/>
    <w:rsid w:val="003734AE"/>
    <w:rsid w:val="003A4369"/>
    <w:rsid w:val="003A45FD"/>
    <w:rsid w:val="003A65B6"/>
    <w:rsid w:val="003A7A60"/>
    <w:rsid w:val="003B1FD9"/>
    <w:rsid w:val="003C11A1"/>
    <w:rsid w:val="003C27C8"/>
    <w:rsid w:val="003C2CA7"/>
    <w:rsid w:val="003D086E"/>
    <w:rsid w:val="003E17EA"/>
    <w:rsid w:val="003E5D16"/>
    <w:rsid w:val="003E6BF9"/>
    <w:rsid w:val="00404A30"/>
    <w:rsid w:val="004127BE"/>
    <w:rsid w:val="00417BA5"/>
    <w:rsid w:val="004413EF"/>
    <w:rsid w:val="00446023"/>
    <w:rsid w:val="00460194"/>
    <w:rsid w:val="00463D04"/>
    <w:rsid w:val="00464FD0"/>
    <w:rsid w:val="00465873"/>
    <w:rsid w:val="00472AD7"/>
    <w:rsid w:val="00473587"/>
    <w:rsid w:val="00474F10"/>
    <w:rsid w:val="00476B7A"/>
    <w:rsid w:val="00477DB8"/>
    <w:rsid w:val="004810E3"/>
    <w:rsid w:val="0048745D"/>
    <w:rsid w:val="00496AE3"/>
    <w:rsid w:val="0049726D"/>
    <w:rsid w:val="004A1EA1"/>
    <w:rsid w:val="004A6031"/>
    <w:rsid w:val="004A6F0A"/>
    <w:rsid w:val="004A7D5D"/>
    <w:rsid w:val="004B657E"/>
    <w:rsid w:val="004C4640"/>
    <w:rsid w:val="00511AF7"/>
    <w:rsid w:val="00527514"/>
    <w:rsid w:val="0052793D"/>
    <w:rsid w:val="005358AD"/>
    <w:rsid w:val="005425B3"/>
    <w:rsid w:val="00556246"/>
    <w:rsid w:val="0056154A"/>
    <w:rsid w:val="00562B20"/>
    <w:rsid w:val="0056625E"/>
    <w:rsid w:val="005807D3"/>
    <w:rsid w:val="00595257"/>
    <w:rsid w:val="00595CCA"/>
    <w:rsid w:val="005A1C3D"/>
    <w:rsid w:val="005A36B1"/>
    <w:rsid w:val="005A395D"/>
    <w:rsid w:val="005B7B26"/>
    <w:rsid w:val="005C2DBF"/>
    <w:rsid w:val="005C4BC8"/>
    <w:rsid w:val="005D47C5"/>
    <w:rsid w:val="005E4212"/>
    <w:rsid w:val="005F5FD6"/>
    <w:rsid w:val="00611203"/>
    <w:rsid w:val="00615BA4"/>
    <w:rsid w:val="00626E43"/>
    <w:rsid w:val="00645BA9"/>
    <w:rsid w:val="00667527"/>
    <w:rsid w:val="0068551C"/>
    <w:rsid w:val="00697EA0"/>
    <w:rsid w:val="006B392C"/>
    <w:rsid w:val="006C3438"/>
    <w:rsid w:val="006C4EA8"/>
    <w:rsid w:val="006C6418"/>
    <w:rsid w:val="006E3D82"/>
    <w:rsid w:val="006F5877"/>
    <w:rsid w:val="00701E42"/>
    <w:rsid w:val="007217A8"/>
    <w:rsid w:val="00724F64"/>
    <w:rsid w:val="00735DA4"/>
    <w:rsid w:val="0074456D"/>
    <w:rsid w:val="00745822"/>
    <w:rsid w:val="00746CCF"/>
    <w:rsid w:val="0075335A"/>
    <w:rsid w:val="00756F2B"/>
    <w:rsid w:val="00772B4F"/>
    <w:rsid w:val="0079076B"/>
    <w:rsid w:val="007958E9"/>
    <w:rsid w:val="007A2120"/>
    <w:rsid w:val="007A332B"/>
    <w:rsid w:val="007A6E95"/>
    <w:rsid w:val="007D4429"/>
    <w:rsid w:val="007E156A"/>
    <w:rsid w:val="007E21C4"/>
    <w:rsid w:val="007E3523"/>
    <w:rsid w:val="007E7356"/>
    <w:rsid w:val="007F0304"/>
    <w:rsid w:val="0080286D"/>
    <w:rsid w:val="008373AE"/>
    <w:rsid w:val="00842946"/>
    <w:rsid w:val="0084298D"/>
    <w:rsid w:val="0084494E"/>
    <w:rsid w:val="00857FFA"/>
    <w:rsid w:val="00891885"/>
    <w:rsid w:val="00891B28"/>
    <w:rsid w:val="00893134"/>
    <w:rsid w:val="008A1500"/>
    <w:rsid w:val="008C50FF"/>
    <w:rsid w:val="008D1E53"/>
    <w:rsid w:val="008E1873"/>
    <w:rsid w:val="008F17F2"/>
    <w:rsid w:val="008F7CC4"/>
    <w:rsid w:val="00904EC9"/>
    <w:rsid w:val="009061F9"/>
    <w:rsid w:val="00911C2E"/>
    <w:rsid w:val="00934936"/>
    <w:rsid w:val="0095584C"/>
    <w:rsid w:val="00955F8A"/>
    <w:rsid w:val="0096046A"/>
    <w:rsid w:val="0096153B"/>
    <w:rsid w:val="00966741"/>
    <w:rsid w:val="00977189"/>
    <w:rsid w:val="00980EEE"/>
    <w:rsid w:val="00987D31"/>
    <w:rsid w:val="009B09EC"/>
    <w:rsid w:val="009B1397"/>
    <w:rsid w:val="009C2BBA"/>
    <w:rsid w:val="009C481E"/>
    <w:rsid w:val="009C4C8C"/>
    <w:rsid w:val="009C58F9"/>
    <w:rsid w:val="009D065F"/>
    <w:rsid w:val="009D1715"/>
    <w:rsid w:val="009D3C28"/>
    <w:rsid w:val="009E06DE"/>
    <w:rsid w:val="00A0441E"/>
    <w:rsid w:val="00A23766"/>
    <w:rsid w:val="00A3440E"/>
    <w:rsid w:val="00A37BC4"/>
    <w:rsid w:val="00A51AB6"/>
    <w:rsid w:val="00A60E20"/>
    <w:rsid w:val="00A66E94"/>
    <w:rsid w:val="00A863D5"/>
    <w:rsid w:val="00AC1926"/>
    <w:rsid w:val="00AC3889"/>
    <w:rsid w:val="00AD2BAD"/>
    <w:rsid w:val="00AD3CE4"/>
    <w:rsid w:val="00AE4CD0"/>
    <w:rsid w:val="00AF18B1"/>
    <w:rsid w:val="00B0043B"/>
    <w:rsid w:val="00B05A58"/>
    <w:rsid w:val="00B10F3B"/>
    <w:rsid w:val="00B118B5"/>
    <w:rsid w:val="00B11AA0"/>
    <w:rsid w:val="00B11FD6"/>
    <w:rsid w:val="00B26E78"/>
    <w:rsid w:val="00B4065A"/>
    <w:rsid w:val="00B52253"/>
    <w:rsid w:val="00BA212B"/>
    <w:rsid w:val="00BD15CE"/>
    <w:rsid w:val="00BD7CE3"/>
    <w:rsid w:val="00BE4FB1"/>
    <w:rsid w:val="00BE6673"/>
    <w:rsid w:val="00C071EB"/>
    <w:rsid w:val="00C1393B"/>
    <w:rsid w:val="00C23CF1"/>
    <w:rsid w:val="00C24830"/>
    <w:rsid w:val="00C2519A"/>
    <w:rsid w:val="00C32D87"/>
    <w:rsid w:val="00C439D1"/>
    <w:rsid w:val="00C477D3"/>
    <w:rsid w:val="00C53FD4"/>
    <w:rsid w:val="00C80BC6"/>
    <w:rsid w:val="00C90C3B"/>
    <w:rsid w:val="00C9783C"/>
    <w:rsid w:val="00CA31B7"/>
    <w:rsid w:val="00CA75B4"/>
    <w:rsid w:val="00CD33F6"/>
    <w:rsid w:val="00CE14DC"/>
    <w:rsid w:val="00CF7350"/>
    <w:rsid w:val="00D02125"/>
    <w:rsid w:val="00D027E9"/>
    <w:rsid w:val="00D071CA"/>
    <w:rsid w:val="00D1373F"/>
    <w:rsid w:val="00D17E20"/>
    <w:rsid w:val="00D25FFE"/>
    <w:rsid w:val="00D2753A"/>
    <w:rsid w:val="00D36ABC"/>
    <w:rsid w:val="00D41F8C"/>
    <w:rsid w:val="00D71E8A"/>
    <w:rsid w:val="00D83BF7"/>
    <w:rsid w:val="00DA2498"/>
    <w:rsid w:val="00DC352B"/>
    <w:rsid w:val="00DD6891"/>
    <w:rsid w:val="00DE2FE3"/>
    <w:rsid w:val="00DE66C2"/>
    <w:rsid w:val="00E009B3"/>
    <w:rsid w:val="00E02706"/>
    <w:rsid w:val="00E15434"/>
    <w:rsid w:val="00E16EE2"/>
    <w:rsid w:val="00E21EF6"/>
    <w:rsid w:val="00E25A38"/>
    <w:rsid w:val="00E308DD"/>
    <w:rsid w:val="00E4015F"/>
    <w:rsid w:val="00E61CA1"/>
    <w:rsid w:val="00E652C2"/>
    <w:rsid w:val="00E73899"/>
    <w:rsid w:val="00E83F73"/>
    <w:rsid w:val="00E85133"/>
    <w:rsid w:val="00E85533"/>
    <w:rsid w:val="00E91846"/>
    <w:rsid w:val="00EB037C"/>
    <w:rsid w:val="00EB6480"/>
    <w:rsid w:val="00EC6597"/>
    <w:rsid w:val="00EE6597"/>
    <w:rsid w:val="00EE735B"/>
    <w:rsid w:val="00EF1512"/>
    <w:rsid w:val="00EF1A0F"/>
    <w:rsid w:val="00F06267"/>
    <w:rsid w:val="00F07C08"/>
    <w:rsid w:val="00F10E29"/>
    <w:rsid w:val="00F31D9E"/>
    <w:rsid w:val="00F3575F"/>
    <w:rsid w:val="00F43A44"/>
    <w:rsid w:val="00F74325"/>
    <w:rsid w:val="00F97168"/>
    <w:rsid w:val="00FB12CB"/>
    <w:rsid w:val="00FB2703"/>
    <w:rsid w:val="00FD051B"/>
    <w:rsid w:val="00FD5308"/>
    <w:rsid w:val="00FD6132"/>
    <w:rsid w:val="00FE2424"/>
    <w:rsid w:val="00FF007B"/>
    <w:rsid w:val="017C7285"/>
    <w:rsid w:val="02A150BE"/>
    <w:rsid w:val="02CA20C9"/>
    <w:rsid w:val="04247322"/>
    <w:rsid w:val="048B72DC"/>
    <w:rsid w:val="0532548F"/>
    <w:rsid w:val="05B976A2"/>
    <w:rsid w:val="067357DF"/>
    <w:rsid w:val="078354AD"/>
    <w:rsid w:val="07C82164"/>
    <w:rsid w:val="0814440A"/>
    <w:rsid w:val="08C60B4F"/>
    <w:rsid w:val="09435CD5"/>
    <w:rsid w:val="09834880"/>
    <w:rsid w:val="0A831CB9"/>
    <w:rsid w:val="0B2E376B"/>
    <w:rsid w:val="0B371A20"/>
    <w:rsid w:val="0B660A4E"/>
    <w:rsid w:val="0CCF47D9"/>
    <w:rsid w:val="0D687BFA"/>
    <w:rsid w:val="0E183DB3"/>
    <w:rsid w:val="0E285A69"/>
    <w:rsid w:val="0E964CB4"/>
    <w:rsid w:val="0EB6233C"/>
    <w:rsid w:val="0FF3291B"/>
    <w:rsid w:val="10616DB0"/>
    <w:rsid w:val="10AF6205"/>
    <w:rsid w:val="10B20D27"/>
    <w:rsid w:val="12895E99"/>
    <w:rsid w:val="12EB5312"/>
    <w:rsid w:val="130B4339"/>
    <w:rsid w:val="133D279D"/>
    <w:rsid w:val="13A67070"/>
    <w:rsid w:val="144250FF"/>
    <w:rsid w:val="14EF1E87"/>
    <w:rsid w:val="15FB251C"/>
    <w:rsid w:val="17591591"/>
    <w:rsid w:val="1803239C"/>
    <w:rsid w:val="184C6531"/>
    <w:rsid w:val="18A57648"/>
    <w:rsid w:val="18C5057C"/>
    <w:rsid w:val="190D49E2"/>
    <w:rsid w:val="190F27A2"/>
    <w:rsid w:val="193B7712"/>
    <w:rsid w:val="199D5CFC"/>
    <w:rsid w:val="19B269D5"/>
    <w:rsid w:val="1A3B7F32"/>
    <w:rsid w:val="1AF92BC3"/>
    <w:rsid w:val="1B8077D1"/>
    <w:rsid w:val="1BFF3B27"/>
    <w:rsid w:val="1C054221"/>
    <w:rsid w:val="1C1E2A76"/>
    <w:rsid w:val="1CC8575D"/>
    <w:rsid w:val="1CD8360D"/>
    <w:rsid w:val="1D9E3343"/>
    <w:rsid w:val="1DDE0575"/>
    <w:rsid w:val="1DF0691D"/>
    <w:rsid w:val="1E5663A9"/>
    <w:rsid w:val="1F096AA8"/>
    <w:rsid w:val="1F734D36"/>
    <w:rsid w:val="20A63D50"/>
    <w:rsid w:val="20F50C93"/>
    <w:rsid w:val="22054337"/>
    <w:rsid w:val="22074518"/>
    <w:rsid w:val="237020CF"/>
    <w:rsid w:val="23CC6087"/>
    <w:rsid w:val="242C45F7"/>
    <w:rsid w:val="24881678"/>
    <w:rsid w:val="25165460"/>
    <w:rsid w:val="26CD6D69"/>
    <w:rsid w:val="283C1730"/>
    <w:rsid w:val="28873590"/>
    <w:rsid w:val="2901306B"/>
    <w:rsid w:val="29431EDC"/>
    <w:rsid w:val="294C4A02"/>
    <w:rsid w:val="2BF06732"/>
    <w:rsid w:val="2C005F4C"/>
    <w:rsid w:val="2C821ECD"/>
    <w:rsid w:val="2E263C99"/>
    <w:rsid w:val="2EC32FA4"/>
    <w:rsid w:val="2F6F0783"/>
    <w:rsid w:val="2FDA30B1"/>
    <w:rsid w:val="302B5776"/>
    <w:rsid w:val="3070612F"/>
    <w:rsid w:val="3095797F"/>
    <w:rsid w:val="31027CCB"/>
    <w:rsid w:val="311F27B5"/>
    <w:rsid w:val="3280322B"/>
    <w:rsid w:val="33E45688"/>
    <w:rsid w:val="35427A78"/>
    <w:rsid w:val="359377C2"/>
    <w:rsid w:val="365B4793"/>
    <w:rsid w:val="36A81A96"/>
    <w:rsid w:val="36E306EE"/>
    <w:rsid w:val="378970B0"/>
    <w:rsid w:val="37C870BD"/>
    <w:rsid w:val="382541BF"/>
    <w:rsid w:val="38C727A1"/>
    <w:rsid w:val="39662DE4"/>
    <w:rsid w:val="3B5E35EE"/>
    <w:rsid w:val="3BAA4324"/>
    <w:rsid w:val="3DE728C2"/>
    <w:rsid w:val="3F532649"/>
    <w:rsid w:val="3FCD69D1"/>
    <w:rsid w:val="3FF77C50"/>
    <w:rsid w:val="40AD7636"/>
    <w:rsid w:val="41114D4E"/>
    <w:rsid w:val="4137562C"/>
    <w:rsid w:val="41A04926"/>
    <w:rsid w:val="41A65AD4"/>
    <w:rsid w:val="42D2384C"/>
    <w:rsid w:val="430E6B31"/>
    <w:rsid w:val="44347E17"/>
    <w:rsid w:val="4444281F"/>
    <w:rsid w:val="45BC3F03"/>
    <w:rsid w:val="45C81AEB"/>
    <w:rsid w:val="4614028E"/>
    <w:rsid w:val="47297596"/>
    <w:rsid w:val="474345AC"/>
    <w:rsid w:val="490B6075"/>
    <w:rsid w:val="494138CC"/>
    <w:rsid w:val="49A36913"/>
    <w:rsid w:val="4A830547"/>
    <w:rsid w:val="4ADD5641"/>
    <w:rsid w:val="4B9B5CAD"/>
    <w:rsid w:val="4BFA0689"/>
    <w:rsid w:val="4DFB5024"/>
    <w:rsid w:val="4E5F7A93"/>
    <w:rsid w:val="4ECD1134"/>
    <w:rsid w:val="4F8D3A35"/>
    <w:rsid w:val="4F9D2162"/>
    <w:rsid w:val="502E154C"/>
    <w:rsid w:val="51FB3CC6"/>
    <w:rsid w:val="52301098"/>
    <w:rsid w:val="53D37B73"/>
    <w:rsid w:val="544F4634"/>
    <w:rsid w:val="54DF2BC2"/>
    <w:rsid w:val="55192698"/>
    <w:rsid w:val="55DD6E88"/>
    <w:rsid w:val="5688693C"/>
    <w:rsid w:val="56CC494E"/>
    <w:rsid w:val="56DA6A4A"/>
    <w:rsid w:val="57A201D2"/>
    <w:rsid w:val="57B67E35"/>
    <w:rsid w:val="58273D5E"/>
    <w:rsid w:val="58396523"/>
    <w:rsid w:val="58854A89"/>
    <w:rsid w:val="592F2F87"/>
    <w:rsid w:val="5A0204C2"/>
    <w:rsid w:val="5A780425"/>
    <w:rsid w:val="5AF32B78"/>
    <w:rsid w:val="5B9252CD"/>
    <w:rsid w:val="5BD92719"/>
    <w:rsid w:val="5BE15BD5"/>
    <w:rsid w:val="5C277A0E"/>
    <w:rsid w:val="5C514680"/>
    <w:rsid w:val="5C9C751F"/>
    <w:rsid w:val="5D2775DF"/>
    <w:rsid w:val="5D334088"/>
    <w:rsid w:val="5E755B72"/>
    <w:rsid w:val="5EEF17C6"/>
    <w:rsid w:val="5F005209"/>
    <w:rsid w:val="5F683CCB"/>
    <w:rsid w:val="60660DF6"/>
    <w:rsid w:val="60762901"/>
    <w:rsid w:val="607C4D5A"/>
    <w:rsid w:val="61442516"/>
    <w:rsid w:val="618A2C5F"/>
    <w:rsid w:val="61E97A1F"/>
    <w:rsid w:val="62117111"/>
    <w:rsid w:val="629A617F"/>
    <w:rsid w:val="63645EFA"/>
    <w:rsid w:val="639B2349"/>
    <w:rsid w:val="64405B30"/>
    <w:rsid w:val="664F7DCA"/>
    <w:rsid w:val="66757CD3"/>
    <w:rsid w:val="68880794"/>
    <w:rsid w:val="6A08326F"/>
    <w:rsid w:val="6A3358BD"/>
    <w:rsid w:val="6A3E4651"/>
    <w:rsid w:val="6AFF5865"/>
    <w:rsid w:val="6B494651"/>
    <w:rsid w:val="6CDE5A16"/>
    <w:rsid w:val="6CE43A50"/>
    <w:rsid w:val="6E597DBC"/>
    <w:rsid w:val="6F6979AD"/>
    <w:rsid w:val="703438B2"/>
    <w:rsid w:val="70E1149D"/>
    <w:rsid w:val="71485E23"/>
    <w:rsid w:val="715535FB"/>
    <w:rsid w:val="7171006B"/>
    <w:rsid w:val="71F24696"/>
    <w:rsid w:val="720014D5"/>
    <w:rsid w:val="724C1B60"/>
    <w:rsid w:val="72886858"/>
    <w:rsid w:val="72F3323C"/>
    <w:rsid w:val="73821BC4"/>
    <w:rsid w:val="73DC4BB7"/>
    <w:rsid w:val="74DB6AEA"/>
    <w:rsid w:val="762A1B1E"/>
    <w:rsid w:val="766E7418"/>
    <w:rsid w:val="777C5A10"/>
    <w:rsid w:val="778655A8"/>
    <w:rsid w:val="7862699E"/>
    <w:rsid w:val="78C35D66"/>
    <w:rsid w:val="79336CDE"/>
    <w:rsid w:val="79802C47"/>
    <w:rsid w:val="79CC2E4E"/>
    <w:rsid w:val="7A557198"/>
    <w:rsid w:val="7AB04CCD"/>
    <w:rsid w:val="7B0C44CA"/>
    <w:rsid w:val="7B256293"/>
    <w:rsid w:val="7BA70418"/>
    <w:rsid w:val="7C383D44"/>
    <w:rsid w:val="7C5F7B5A"/>
    <w:rsid w:val="7D2861C6"/>
    <w:rsid w:val="7D87636D"/>
    <w:rsid w:val="7DBC1EDC"/>
    <w:rsid w:val="7DC14660"/>
    <w:rsid w:val="7FFF52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1"/>
    <w:pPr>
      <w:spacing w:line="752" w:lineRule="exact"/>
      <w:ind w:left="6" w:right="18"/>
      <w:jc w:val="center"/>
      <w:outlineLvl w:val="0"/>
    </w:pPr>
    <w:rPr>
      <w:rFonts w:ascii="方正小标宋简体" w:hAnsi="方正小标宋简体" w:eastAsia="方正小标宋简体" w:cs="方正小标宋简体"/>
      <w:sz w:val="44"/>
      <w:szCs w:val="44"/>
      <w:lang w:val="zh-CN" w:eastAsia="zh-CN" w:bidi="zh-CN"/>
    </w:rPr>
  </w:style>
  <w:style w:type="character" w:default="1" w:styleId="11">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3">
    <w:name w:val="Body Text"/>
    <w:basedOn w:val="1"/>
    <w:autoRedefine/>
    <w:qFormat/>
    <w:uiPriority w:val="1"/>
    <w:rPr>
      <w:rFonts w:ascii="宋体" w:hAnsi="宋体" w:eastAsia="宋体" w:cs="宋体"/>
      <w:sz w:val="24"/>
      <w:lang w:val="zh-CN" w:bidi="zh-CN"/>
    </w:rPr>
  </w:style>
  <w:style w:type="paragraph" w:styleId="4">
    <w:name w:val="Date"/>
    <w:basedOn w:val="1"/>
    <w:next w:val="1"/>
    <w:link w:val="15"/>
    <w:autoRedefine/>
    <w:qFormat/>
    <w:uiPriority w:val="0"/>
    <w:pPr>
      <w:ind w:left="100" w:leftChars="2500"/>
    </w:pPr>
  </w:style>
  <w:style w:type="paragraph" w:styleId="5">
    <w:name w:val="Balloon Text"/>
    <w:basedOn w:val="1"/>
    <w:link w:val="18"/>
    <w:autoRedefine/>
    <w:qFormat/>
    <w:uiPriority w:val="0"/>
    <w:rPr>
      <w:sz w:val="18"/>
      <w:szCs w:val="18"/>
    </w:rPr>
  </w:style>
  <w:style w:type="paragraph" w:styleId="6">
    <w:name w:val="footer"/>
    <w:basedOn w:val="1"/>
    <w:link w:val="17"/>
    <w:autoRedefine/>
    <w:qFormat/>
    <w:uiPriority w:val="99"/>
    <w:pPr>
      <w:tabs>
        <w:tab w:val="center" w:pos="4153"/>
        <w:tab w:val="right" w:pos="8306"/>
      </w:tabs>
      <w:snapToGrid w:val="0"/>
      <w:jc w:val="left"/>
    </w:pPr>
    <w:rPr>
      <w:sz w:val="18"/>
      <w:szCs w:val="18"/>
    </w:rPr>
  </w:style>
  <w:style w:type="paragraph" w:styleId="7">
    <w:name w:val="header"/>
    <w:basedOn w:val="1"/>
    <w:link w:val="16"/>
    <w:autoRedefine/>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autoRedefine/>
    <w:unhideWhenUsed/>
    <w:qFormat/>
    <w:uiPriority w:val="99"/>
    <w:pPr>
      <w:spacing w:before="100" w:beforeAutospacing="1" w:after="100" w:afterAutospacing="1"/>
      <w:jc w:val="left"/>
    </w:pPr>
    <w:rPr>
      <w:rFonts w:cs="Times New Roman"/>
      <w:kern w:val="0"/>
      <w:sz w:val="24"/>
    </w:rPr>
  </w:style>
  <w:style w:type="table" w:styleId="10">
    <w:name w:val="Table Grid"/>
    <w:basedOn w:val="9"/>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2">
    <w:name w:val="Strong"/>
    <w:basedOn w:val="11"/>
    <w:qFormat/>
    <w:uiPriority w:val="0"/>
    <w:rPr>
      <w:b/>
    </w:rPr>
  </w:style>
  <w:style w:type="paragraph" w:styleId="13">
    <w:name w:val="List Paragraph"/>
    <w:basedOn w:val="1"/>
    <w:autoRedefine/>
    <w:qFormat/>
    <w:uiPriority w:val="99"/>
    <w:pPr>
      <w:ind w:firstLine="420" w:firstLineChars="200"/>
    </w:pPr>
  </w:style>
  <w:style w:type="paragraph" w:customStyle="1" w:styleId="14">
    <w:name w:val="Body text|1"/>
    <w:basedOn w:val="1"/>
    <w:autoRedefine/>
    <w:qFormat/>
    <w:uiPriority w:val="0"/>
    <w:pPr>
      <w:spacing w:line="480" w:lineRule="auto"/>
      <w:ind w:firstLine="400"/>
    </w:pPr>
    <w:rPr>
      <w:rFonts w:ascii="宋体" w:hAnsi="宋体" w:eastAsia="宋体" w:cs="宋体"/>
      <w:sz w:val="22"/>
      <w:szCs w:val="22"/>
      <w:lang w:val="zh-TW" w:eastAsia="zh-TW" w:bidi="zh-TW"/>
    </w:rPr>
  </w:style>
  <w:style w:type="character" w:customStyle="1" w:styleId="15">
    <w:name w:val="日期 Char"/>
    <w:basedOn w:val="11"/>
    <w:link w:val="4"/>
    <w:autoRedefine/>
    <w:qFormat/>
    <w:uiPriority w:val="0"/>
    <w:rPr>
      <w:rFonts w:asciiTheme="minorHAnsi" w:hAnsiTheme="minorHAnsi" w:eastAsiaTheme="minorEastAsia" w:cstheme="minorBidi"/>
      <w:kern w:val="2"/>
      <w:sz w:val="21"/>
      <w:szCs w:val="24"/>
    </w:rPr>
  </w:style>
  <w:style w:type="character" w:customStyle="1" w:styleId="16">
    <w:name w:val="页眉 Char"/>
    <w:basedOn w:val="11"/>
    <w:link w:val="7"/>
    <w:autoRedefine/>
    <w:qFormat/>
    <w:uiPriority w:val="0"/>
    <w:rPr>
      <w:rFonts w:asciiTheme="minorHAnsi" w:hAnsiTheme="minorHAnsi" w:eastAsiaTheme="minorEastAsia" w:cstheme="minorBidi"/>
      <w:kern w:val="2"/>
      <w:sz w:val="18"/>
      <w:szCs w:val="18"/>
    </w:rPr>
  </w:style>
  <w:style w:type="character" w:customStyle="1" w:styleId="17">
    <w:name w:val="页脚 Char"/>
    <w:basedOn w:val="11"/>
    <w:link w:val="6"/>
    <w:autoRedefine/>
    <w:qFormat/>
    <w:uiPriority w:val="99"/>
    <w:rPr>
      <w:rFonts w:asciiTheme="minorHAnsi" w:hAnsiTheme="minorHAnsi" w:eastAsiaTheme="minorEastAsia" w:cstheme="minorBidi"/>
      <w:kern w:val="2"/>
      <w:sz w:val="18"/>
      <w:szCs w:val="18"/>
    </w:rPr>
  </w:style>
  <w:style w:type="character" w:customStyle="1" w:styleId="18">
    <w:name w:val="批注框文本 Char"/>
    <w:basedOn w:val="11"/>
    <w:link w:val="5"/>
    <w:autoRedefine/>
    <w:qFormat/>
    <w:uiPriority w:val="0"/>
    <w:rPr>
      <w:kern w:val="2"/>
      <w:sz w:val="18"/>
      <w:szCs w:val="18"/>
    </w:rPr>
  </w:style>
  <w:style w:type="paragraph" w:customStyle="1" w:styleId="19">
    <w:name w:val="Table Paragraph"/>
    <w:basedOn w:val="1"/>
    <w:autoRedefine/>
    <w:qFormat/>
    <w:uiPriority w:val="1"/>
    <w:rPr>
      <w:rFonts w:ascii="仿宋_GB2312" w:hAnsi="仿宋_GB2312" w:eastAsia="仿宋_GB2312" w:cs="仿宋_GB2312"/>
      <w:lang w:val="zh-CN" w:eastAsia="zh-CN" w:bidi="zh-CN"/>
    </w:rPr>
  </w:style>
  <w:style w:type="character" w:customStyle="1" w:styleId="20">
    <w:name w:val="font31"/>
    <w:basedOn w:val="11"/>
    <w:autoRedefine/>
    <w:qFormat/>
    <w:uiPriority w:val="0"/>
    <w:rPr>
      <w:rFonts w:hint="eastAsia" w:ascii="宋体" w:hAnsi="宋体" w:eastAsia="宋体" w:cs="宋体"/>
      <w:color w:val="000000"/>
      <w:sz w:val="32"/>
      <w:szCs w:val="32"/>
      <w:u w:val="none"/>
    </w:rPr>
  </w:style>
  <w:style w:type="character" w:customStyle="1" w:styleId="21">
    <w:name w:val="font11"/>
    <w:basedOn w:val="11"/>
    <w:autoRedefine/>
    <w:qFormat/>
    <w:uiPriority w:val="0"/>
    <w:rPr>
      <w:rFonts w:hint="eastAsia" w:ascii="宋体" w:hAnsi="宋体" w:eastAsia="宋体" w:cs="宋体"/>
      <w:b/>
      <w:bCs/>
      <w:color w:val="000000"/>
      <w:sz w:val="24"/>
      <w:szCs w:val="24"/>
      <w:u w:val="none"/>
    </w:rPr>
  </w:style>
  <w:style w:type="character" w:customStyle="1" w:styleId="22">
    <w:name w:val="font21"/>
    <w:basedOn w:val="11"/>
    <w:autoRedefine/>
    <w:qFormat/>
    <w:uiPriority w:val="0"/>
    <w:rPr>
      <w:rFonts w:hint="eastAsia" w:ascii="宋体" w:hAnsi="宋体" w:eastAsia="宋体" w:cs="宋体"/>
      <w:color w:val="000000"/>
      <w:sz w:val="24"/>
      <w:szCs w:val="24"/>
      <w:u w:val="none"/>
    </w:rPr>
  </w:style>
  <w:style w:type="table" w:customStyle="1" w:styleId="23">
    <w:name w:val="Table Normal"/>
    <w:autoRedefine/>
    <w:unhideWhenUsed/>
    <w:qFormat/>
    <w:uiPriority w:val="0"/>
    <w:tblPr>
      <w:tblCellMar>
        <w:top w:w="0" w:type="dxa"/>
        <w:left w:w="0" w:type="dxa"/>
        <w:bottom w:w="0" w:type="dxa"/>
        <w:right w:w="0" w:type="dxa"/>
      </w:tblCellMar>
    </w:tblPr>
  </w:style>
  <w:style w:type="paragraph" w:customStyle="1" w:styleId="24">
    <w:name w:val="Table Text"/>
    <w:basedOn w:val="1"/>
    <w:autoRedefine/>
    <w:semiHidden/>
    <w:qFormat/>
    <w:uiPriority w:val="0"/>
    <w:rPr>
      <w:rFonts w:ascii="FangSong_GB2312" w:hAnsi="FangSong_GB2312" w:eastAsia="FangSong_GB2312" w:cs="FangSong_GB2312"/>
      <w:sz w:val="24"/>
      <w:szCs w:val="24"/>
      <w:lang w:val="en-US" w:eastAsia="en-US"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ntractReview xmlns="http://schemas.wps.cn/vas-ai-hub/contract-review">
  <reviewItems>
    <reviewItem>
      <errorID>69a18785-64d4-4102-9f0a-2f0708e4bc7b</errorID>
      <errorWord>下</errorWord>
      <group>L1_Word</group>
      <groupName>字词问题</groupName>
      <ability>L2_Typo</ability>
      <abilityName>字词错误</abilityName>
      <candidateList>
        <item>下简</item>
      </candidateList>
      <explain/>
      <paraID>486EBA4E</paraID>
      <start>22</start>
      <end>23</end>
      <status>unmodified</status>
      <modifiedWord/>
      <trackRevisions>false</trackRevisions>
    </reviewItem>
    <reviewItem>
      <errorID>0e121aef-8c3d-41a8-a65b-c15288cca413</errorID>
      <errorWord>吉林</errorWord>
      <group>L1_Punc</group>
      <groupName>标点问题</groupName>
      <ability>L2_Punc_CN</ability>
      <abilityName>标点符号问题</abilityName>
      <candidateList>
        <item>、吉林</item>
      </candidateList>
      <explain/>
      <paraID> 4570B86</paraID>
      <start>36</start>
      <end>38</end>
      <status>unmodified</status>
      <modifiedWord/>
      <trackRevisions>false</trackRevisions>
    </reviewItem>
    <reviewItem>
      <errorID>0ba8013d-fa4a-4027-af71-0f9139b2e09c</errorID>
      <errorWord>河北</errorWord>
      <group>L1_Punc</group>
      <groupName>标点问题</groupName>
      <ability>L2_Punc_CN</ability>
      <abilityName>标点符号问题</abilityName>
      <candidateList>
        <item>、河北</item>
      </candidateList>
      <explain/>
      <paraID> 4570B86</paraID>
      <start>41</start>
      <end>43</end>
      <status>unmodified</status>
      <modifiedWord/>
      <trackRevisions>false</trackRevisions>
    </reviewItem>
    <reviewItem>
      <errorID>046862c6-bc22-4516-a43c-661ff2c821b3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345DE10A</paraID>
      <start>4</start>
      <end>5</end>
      <status>unmodified</status>
      <modifiedWord/>
      <trackRevisions>false</trackRevisions>
    </reviewItem>
    <reviewItem>
      <errorID>5507272f-09e1-4234-8463-9b75f43f1db4</errorID>
      <errorWord>(</errorWord>
      <group>L1_Format</group>
      <groupName>格式问题</groupName>
      <ability>L2_HalfPunc_CN</ability>
      <abilityName>全半角问题</abilityName>
      <candidateList>
        <item>（</item>
      </candidateList>
      <explain>文本全半角错误。</explain>
      <paraID>345DE10A</paraID>
      <start>8</start>
      <end>9</end>
      <status>unmodified</status>
      <modifiedWord/>
      <trackRevisions>false</trackRevisions>
    </reviewItem>
    <reviewItem>
      <errorID>353535ae-611b-4b53-be7d-c4db1f38bb77</errorID>
      <errorWord>)</errorWord>
      <group>L1_Format</group>
      <groupName>格式问题</groupName>
      <ability>L2_HalfPunc_CN</ability>
      <abilityName>全半角问题</abilityName>
      <candidateList>
        <item>）</item>
      </candidateList>
      <explain>文本全半角错误。</explain>
      <paraID>345DE10A</paraID>
      <start>13</start>
      <end>14</end>
      <status>unmodified</status>
      <modifiedWord/>
      <trackRevisions>false</trackRevisions>
    </reviewItem>
    <reviewItem>
      <errorID>b7f2403e-6e75-4aa2-b8a3-a7a60671c932</errorID>
      <errorWord>(</errorWord>
      <group>L1_Format</group>
      <groupName>格式问题</groupName>
      <ability>L2_HalfPunc_CN</ability>
      <abilityName>全半角问题</abilityName>
      <candidateList>
        <item>（</item>
      </candidateList>
      <explain>文本全半角错误。</explain>
      <paraID>345DE10A</paraID>
      <start>23</start>
      <end>24</end>
      <status>unmodified</status>
      <modifiedWord/>
      <trackRevisions>false</trackRevisions>
    </reviewItem>
    <reviewItem>
      <errorID>89c01a2f-b42d-414a-86b1-e447bfd21a54</errorID>
      <errorWord>)</errorWord>
      <group>L1_Format</group>
      <groupName>格式问题</groupName>
      <ability>L2_HalfPunc_CN</ability>
      <abilityName>全半角问题</abilityName>
      <candidateList>
        <item>）</item>
      </candidateList>
      <explain>文本全半角错误。</explain>
      <paraID>345DE10A</paraID>
      <start>54</start>
      <end>55</end>
      <status>unmodified</status>
      <modifiedWord/>
      <trackRevisions>false</trackRevisions>
    </reviewItem>
    <reviewItem>
      <errorID>d47d832c-9174-4d26-a2b5-4d573e130e7e</errorID>
      <errorWord>(</errorWord>
      <group>L1_Format</group>
      <groupName>格式问题</groupName>
      <ability>L2_HalfPunc_CN</ability>
      <abilityName>全半角问题</abilityName>
      <candidateList>
        <item>（</item>
      </candidateList>
      <explain>文本全半角错误。</explain>
      <paraID>345DE10A</paraID>
      <start>64</start>
      <end>65</end>
      <status>unmodified</status>
      <modifiedWord/>
      <trackRevisions>false</trackRevisions>
    </reviewItem>
    <reviewItem>
      <errorID>0eee01a0-e84d-405a-abd8-004f2739f7f6</errorID>
      <errorWord>)</errorWord>
      <group>L1_Format</group>
      <groupName>格式问题</groupName>
      <ability>L2_HalfPunc_CN</ability>
      <abilityName>全半角问题</abilityName>
      <candidateList>
        <item>）</item>
      </candidateList>
      <explain>文本全半角错误。</explain>
      <paraID>345DE10A</paraID>
      <start>80</start>
      <end>81</end>
      <status>unmodified</status>
      <modifiedWord/>
      <trackRevisions>false</trackRevisions>
    </reviewItem>
    <reviewItem>
      <errorID>152430a6-a98c-43da-ad84-1eda07096d1e</errorID>
      <errorWord>(</errorWord>
      <group>L1_Format</group>
      <groupName>格式问题</groupName>
      <ability>L2_HalfPunc_CN</ability>
      <abilityName>全半角问题</abilityName>
      <candidateList>
        <item>（</item>
      </candidateList>
      <explain>文本全半角错误。</explain>
      <paraID>511EDD86</paraID>
      <start>8</start>
      <end>9</end>
      <status>unmodified</status>
      <modifiedWord/>
      <trackRevisions>false</trackRevisions>
    </reviewItem>
    <reviewItem>
      <errorID>be59990b-d5bf-42f0-b1c3-985f36a224cd</errorID>
      <errorWord>)</errorWord>
      <group>L1_Format</group>
      <groupName>格式问题</groupName>
      <ability>L2_HalfPunc_CN</ability>
      <abilityName>全半角问题</abilityName>
      <candidateList>
        <item>）</item>
      </candidateList>
      <explain>文本全半角错误。</explain>
      <paraID>511EDD86</paraID>
      <start>14</start>
      <end>15</end>
      <status>unmodified</status>
      <modifiedWord/>
      <trackRevisions>false</trackRevisions>
    </reviewItem>
    <reviewItem>
      <errorID>84092672-8e18-4ace-b8ec-5ebe46552528</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625F3C81</paraID>
      <start>4</start>
      <end>5</end>
      <status>unmodified</status>
      <modifiedWord/>
      <trackRevisions>false</trackRevisions>
    </reviewItem>
    <reviewItem>
      <errorID>806e9e0d-fa8b-4c34-abcc-3ab058058bb3</errorID>
      <errorWord>(</errorWord>
      <group>L1_Format</group>
      <groupName>格式问题</groupName>
      <ability>L2_HalfPunc_CN</ability>
      <abilityName>全半角问题</abilityName>
      <candidateList>
        <item>（</item>
      </candidateList>
      <explain>文本全半角错误。</explain>
      <paraID>625F3C81</paraID>
      <start>20</start>
      <end>21</end>
      <status>unmodified</status>
      <modifiedWord/>
      <trackRevisions>false</trackRevisions>
    </reviewItem>
    <reviewItem>
      <errorID>70623e93-745b-4fd6-840a-6528446fda6d</errorID>
      <errorWord>)</errorWord>
      <group>L1_Format</group>
      <groupName>格式问题</groupName>
      <ability>L2_HalfPunc_CN</ability>
      <abilityName>全半角问题</abilityName>
      <candidateList>
        <item>）</item>
      </candidateList>
      <explain>文本全半角错误。</explain>
      <paraID>625F3C81</paraID>
      <start>50</start>
      <end>51</end>
      <status>unmodified</status>
      <modifiedWord/>
      <trackRevisions>false</trackRevisions>
    </reviewItem>
    <reviewItem>
      <errorID>ac9bdd9a-4b40-43e7-8cc4-4a4597160424</errorID>
      <errorWord>(</errorWord>
      <group>L1_Format</group>
      <groupName>格式问题</groupName>
      <ability>L2_HalfPunc_CN</ability>
      <abilityName>全半角问题</abilityName>
      <candidateList>
        <item>（</item>
      </candidateList>
      <explain>文本全半角错误。</explain>
      <paraID>625F3C81</paraID>
      <start>55</start>
      <end>56</end>
      <status>unmodified</status>
      <modifiedWord/>
      <trackRevisions>false</trackRevisions>
    </reviewItem>
    <reviewItem>
      <errorID>b541a707-ad9e-4689-9cad-d46ce6832e08</errorID>
      <errorWord>)</errorWord>
      <group>L1_Format</group>
      <groupName>格式问题</groupName>
      <ability>L2_HalfPunc_CN</ability>
      <abilityName>全半角问题</abilityName>
      <candidateList>
        <item>）</item>
      </candidateList>
      <explain>文本全半角错误。</explain>
      <paraID>625F3C81</paraID>
      <start>67</start>
      <end>68</end>
      <status>unmodified</status>
      <modifiedWord/>
      <trackRevisions>false</trackRevisions>
    </reviewItem>
    <reviewItem>
      <errorID>fcee4af8-92af-4b22-b511-4e060f66165c</errorID>
      <errorWord>、</errorWord>
      <group>L1_Punc</group>
      <groupName>标点问题</groupName>
      <ability>L2_Punc_CN</ability>
      <abilityName>标点符号问题</abilityName>
      <candidateList>
        <item>。</item>
      </candidateList>
      <explain/>
      <paraID>744E582A</paraID>
      <start>26</start>
      <end>27</end>
      <status>unmodified</status>
      <modifiedWord/>
      <trackRevisions>false</trackRevisions>
    </reviewItem>
    <reviewItem>
      <errorID>7fee330b-ff24-476b-929e-0d628cad377f</errorID>
      <errorWord>3.</errorWord>
      <group>L1_Format</group>
      <groupName>格式问题</groupName>
      <ability>L2_Ordinal</ability>
      <abilityName>序号格式</abilityName>
      <candidateList>
        <item>4.</item>
      </candidateList>
      <explain>标题顺序错误，请检查标题顺序是否合理。</explain>
      <paraID>1724AEAD</paraID>
      <start>0</start>
      <end>2</end>
      <status>unmodified</status>
      <modifiedWord/>
      <trackRevisions>false</trackRevisions>
    </reviewItem>
    <reviewItem>
      <errorID>8e277f14-324b-4cf6-a36c-71ace4d9f1c8</errorID>
      <errorWord>4.</errorWord>
      <group>L1_Format</group>
      <groupName>格式问题</groupName>
      <ability>L2_Ordinal</ability>
      <abilityName>序号格式</abilityName>
      <candidateList>
        <item>5.</item>
      </candidateList>
      <explain>标题顺序错误，请检查标题顺序是否合理。</explain>
      <paraID>401328AD</paraID>
      <start>0</start>
      <end>2</end>
      <status>unmodified</status>
      <modifiedWord/>
      <trackRevisions>false</trackRevisions>
    </reviewItem>
    <reviewItem>
      <errorID>8b1cf516-a17a-43ee-82e8-e08d1e97ec7b</errorID>
      <errorWord>5.</errorWord>
      <group>L1_Format</group>
      <groupName>格式问题</groupName>
      <ability>L2_Ordinal</ability>
      <abilityName>序号格式</abilityName>
      <candidateList>
        <item>6.</item>
      </candidateList>
      <explain>标题顺序错误，请检查标题顺序是否合理。</explain>
      <paraID>7395FCE7</paraID>
      <start>0</start>
      <end>2</end>
      <status>unmodified</status>
      <modifiedWord/>
      <trackRevisions>false</trackRevisions>
    </reviewItem>
    <reviewItem>
      <errorID>45a3134d-5366-4724-aab1-8255e4a837d6</errorID>
      <errorWord>6.</errorWord>
      <group>L1_Format</group>
      <groupName>格式问题</groupName>
      <ability>L2_Ordinal</ability>
      <abilityName>序号格式</abilityName>
      <candidateList>
        <item>7.</item>
      </candidateList>
      <explain>标题顺序错误，请检查标题顺序是否合理。</explain>
      <paraID>214AA403</paraID>
      <start>0</start>
      <end>2</end>
      <status>unmodified</status>
      <modifiedWord/>
      <trackRevisions>false</trackRevisions>
    </reviewItem>
    <reviewItem>
      <errorID>53f658e2-5a65-41b7-8885-37316d75500b</errorID>
      <errorWord>7.</errorWord>
      <group>L1_Format</group>
      <groupName>格式问题</groupName>
      <ability>L2_Ordinal</ability>
      <abilityName>序号格式</abilityName>
      <candidateList>
        <item>8.</item>
      </candidateList>
      <explain>标题顺序错误，请检查标题顺序是否合理。</explain>
      <paraID>2335528A</paraID>
      <start>0</start>
      <end>2</end>
      <status>unmodified</status>
      <modifiedWord/>
      <trackRevisions>false</trackRevisions>
    </reviewItem>
    <reviewItem>
      <errorID>9eca687d-6457-4f9a-8757-972c204389f8</errorID>
      <errorWord>8.</errorWord>
      <group>L1_Format</group>
      <groupName>格式问题</groupName>
      <ability>L2_Ordinal</ability>
      <abilityName>序号格式</abilityName>
      <candidateList>
        <item>9.</item>
      </candidateList>
      <explain>标题顺序错误，请检查标题顺序是否合理。</explain>
      <paraID>42AB0727</paraID>
      <start>0</start>
      <end>2</end>
      <status>unmodified</status>
      <modifiedWord/>
      <trackRevisions>false</trackRevisions>
    </reviewItem>
    <reviewItem>
      <errorID>7ba30760-87d8-4e72-a14f-b42afdcea9b4</errorID>
      <errorWord>。（中标供应商最终中标价格及服务承诺须一致）</errorWord>
      <group>L1_Word</group>
      <groupName>字词问题</groupName>
      <ability>L2_Typo</ability>
      <abilityName>字词错误</abilityName>
      <candidateList>
        <item>（中标供应商最终中标价格及服务承诺须一致）。</item>
      </candidateList>
      <explain/>
      <paraID>475171FD</paraID>
      <start>101</start>
      <end>123</end>
      <status>modified</status>
      <modifiedWord>（中标供应商最终中标价格及服务承诺须一致）。</modifiedWord>
      <trackRevisions>false</trackRevisions>
    </reviewItem>
    <reviewItem>
      <errorID>f9331964-d3c6-4832-b7b6-b256098a6831</errorID>
      <errorWord>-</errorWord>
      <group>L1_Format</group>
      <groupName>格式问题</groupName>
      <ability>L2_HalfPunc_CN</ability>
      <abilityName>全半角问题</abilityName>
      <candidateList>
        <item>－</item>
      </candidateList>
      <explain>文本全半角错误。</explain>
      <paraID>426FB771</paraID>
      <start>4</start>
      <end>5</end>
      <status>unmodified</status>
      <modifiedWord/>
      <trackRevisions>false</trackRevisions>
    </reviewItem>
    <reviewItem>
      <errorID>599804f9-d060-4b7f-a402-0cd4392ce87e</errorID>
      <errorWord>-</errorWord>
      <group>L1_Format</group>
      <groupName>格式问题</groupName>
      <ability>L2_HalfPunc_CN</ability>
      <abilityName>全半角问题</abilityName>
      <candidateList>
        <item>－</item>
      </candidateList>
      <explain>文本全半角错误。</explain>
      <paraID>5E24DA48</paraID>
      <start>4</start>
      <end>5</end>
      <status>unmodified</status>
      <modifiedWord/>
      <trackRevisions>false</trackRevisions>
    </reviewItem>
    <reviewItem>
      <errorID>b688437d-319f-411f-94d5-3e89c8518d44</errorID>
      <errorWord>-</errorWord>
      <group>L1_Format</group>
      <groupName>格式问题</groupName>
      <ability>L2_HalfPunc_CN</ability>
      <abilityName>全半角问题</abilityName>
      <candidateList>
        <item>－</item>
      </candidateList>
      <explain>文本全半角错误。</explain>
      <paraID>2B9DDEF6</paraID>
      <start>4</start>
      <end>5</end>
      <status>unmodified</status>
      <modifiedWord/>
      <trackRevisions>false</trackRevisions>
    </reviewItem>
    <reviewItem>
      <errorID>342788ff-0a4c-4259-b1eb-80dba6d1493d</errorID>
      <errorWord>-</errorWord>
      <group>L1_Format</group>
      <groupName>格式问题</groupName>
      <ability>L2_HalfPunc_CN</ability>
      <abilityName>全半角问题</abilityName>
      <candidateList>
        <item>－</item>
      </candidateList>
      <explain>文本全半角错误。</explain>
      <paraID>70883DE1</paraID>
      <start>4</start>
      <end>5</end>
      <status>unmodified</status>
      <modifiedWord/>
      <trackRevisions>false</trackRevisions>
    </reviewItem>
    <reviewItem>
      <errorID>b1c3c601-c42d-4397-bd32-624c748a94be</errorID>
      <errorWord>-</errorWord>
      <group>L1_Format</group>
      <groupName>格式问题</groupName>
      <ability>L2_HalfPunc_CN</ability>
      <abilityName>全半角问题</abilityName>
      <candidateList>
        <item>－</item>
      </candidateList>
      <explain>文本全半角错误。</explain>
      <paraID>3CFB92FE</paraID>
      <start>4</start>
      <end>5</end>
      <status>unmodified</status>
      <modifiedWord/>
      <trackRevisions>false</trackRevisions>
    </reviewItem>
    <reviewItem>
      <errorID>6ee29ab6-6e43-458c-8584-33f6366a39a4</errorID>
      <errorWord>-</errorWord>
      <group>L1_Format</group>
      <groupName>格式问题</groupName>
      <ability>L2_HalfPunc_CN</ability>
      <abilityName>全半角问题</abilityName>
      <candidateList>
        <item>－</item>
      </candidateList>
      <explain>文本全半角错误。</explain>
      <paraID>62FD1087</paraID>
      <start>4</start>
      <end>5</end>
      <status>unmodified</status>
      <modifiedWord/>
      <trackRevisions>false</trackRevisions>
    </reviewItem>
  </reviewItems>
  <config/>
</contractReview>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de91b4d-ae46-48e8-9620-057bce9840bf}">
  <ds:schemaRefs/>
</ds:datastoreItem>
</file>

<file path=customXml/itemProps2.xml><?xml version="1.0" encoding="utf-8"?>
<ds:datastoreItem xmlns:ds="http://schemas.openxmlformats.org/officeDocument/2006/customXml" ds:itemID="{4569459A-0BE3-405D-9A87-AE03E6D4EA23}">
  <ds:schemaRefs/>
</ds:datastoreItem>
</file>

<file path=docProps/app.xml><?xml version="1.0" encoding="utf-8"?>
<Properties xmlns="http://schemas.openxmlformats.org/officeDocument/2006/extended-properties" xmlns:vt="http://schemas.openxmlformats.org/officeDocument/2006/docPropsVTypes">
  <Template>Normal</Template>
  <Pages>12</Pages>
  <Words>2576</Words>
  <Characters>2633</Characters>
  <Lines>17</Lines>
  <Paragraphs>4</Paragraphs>
  <TotalTime>6</TotalTime>
  <ScaleCrop>false</ScaleCrop>
  <LinksUpToDate>false</LinksUpToDate>
  <CharactersWithSpaces>2645</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2020-12-09T04:05:00Z</dcterms:created>
  <dc:creator>li_zb</dc:creator>
  <cp:lastModifiedBy>王健</cp:lastModifiedBy>
  <dcterms:modified xsi:type="dcterms:W3CDTF">2026-08-19T01:49:07Z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9DE5B2D6BAE94A3499EE0137CA94A32E_13</vt:lpwstr>
  </property>
  <property fmtid="{D5CDD505-2E9C-101B-9397-08002B2CF9AE}" pid="4" name="KSOTemplateDocerSaveRecord">
    <vt:lpwstr>eyJoZGlkIjoiNzVhNzZkOTQ4YzljNTFjN2M5MGU1YzRkNmNiYTljODQiLCJ1c2VySWQiOiIxMjA3ODA2MjcifQ==</vt:lpwstr>
  </property>
</Properties>
</file>